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C9F8" w14:textId="77777777" w:rsidR="00ED08E5" w:rsidRPr="00ED08E5" w:rsidRDefault="00ED08E5" w:rsidP="00ED08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bookmarkStart w:id="0" w:name="_GoBack"/>
      <w:bookmarkEnd w:id="0"/>
      <w:r w:rsidRPr="00ED08E5">
        <w:rPr>
          <w:rStyle w:val="Pogrubienie"/>
          <w:sz w:val="22"/>
          <w:szCs w:val="22"/>
        </w:rPr>
        <w:t xml:space="preserve">Politechnika Poznańska </w:t>
      </w:r>
    </w:p>
    <w:p w14:paraId="32D9F1C8" w14:textId="77777777" w:rsidR="00ED08E5" w:rsidRPr="00ED08E5" w:rsidRDefault="00ED08E5" w:rsidP="00ED08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D08E5">
        <w:rPr>
          <w:rStyle w:val="Pogrubienie"/>
          <w:sz w:val="22"/>
          <w:szCs w:val="22"/>
        </w:rPr>
        <w:t xml:space="preserve">ogłasza I przetarg pisemny dotyczący </w:t>
      </w:r>
    </w:p>
    <w:p w14:paraId="5EAB7B97" w14:textId="77777777" w:rsidR="00ED08E5" w:rsidRDefault="00ED08E5" w:rsidP="00ED08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D08E5">
        <w:rPr>
          <w:rStyle w:val="Pogrubienie"/>
          <w:sz w:val="22"/>
          <w:szCs w:val="22"/>
        </w:rPr>
        <w:t>dzierżawy części nieruchomości położonej przy</w:t>
      </w:r>
      <w:r>
        <w:rPr>
          <w:rStyle w:val="Pogrubienie"/>
          <w:sz w:val="22"/>
          <w:szCs w:val="22"/>
        </w:rPr>
        <w:t xml:space="preserve"> </w:t>
      </w:r>
      <w:r w:rsidRPr="00ED08E5">
        <w:rPr>
          <w:rStyle w:val="Pogrubienie"/>
          <w:sz w:val="22"/>
          <w:szCs w:val="22"/>
        </w:rPr>
        <w:t>ul. Jana Pawła II 24</w:t>
      </w:r>
      <w:r>
        <w:rPr>
          <w:rStyle w:val="Pogrubienie"/>
          <w:sz w:val="22"/>
          <w:szCs w:val="22"/>
        </w:rPr>
        <w:t xml:space="preserve"> </w:t>
      </w:r>
      <w:r w:rsidRPr="00ED08E5">
        <w:rPr>
          <w:rStyle w:val="Pogrubienie"/>
          <w:sz w:val="22"/>
          <w:szCs w:val="22"/>
        </w:rPr>
        <w:t xml:space="preserve">w Poznaniu </w:t>
      </w:r>
    </w:p>
    <w:p w14:paraId="75F1334F" w14:textId="1319C51C" w:rsidR="00ED08E5" w:rsidRPr="00ED08E5" w:rsidRDefault="00ED08E5" w:rsidP="00ED08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D08E5">
        <w:rPr>
          <w:rStyle w:val="Pogrubienie"/>
          <w:sz w:val="22"/>
          <w:szCs w:val="22"/>
        </w:rPr>
        <w:t>do wykorzystania gospodarczego polegającego na zainstalowaniu infrastruktury telekomunikacyjnej dla celów świadczenia usług telekomunikacyjnych.</w:t>
      </w:r>
    </w:p>
    <w:p w14:paraId="42FD94A4" w14:textId="77777777" w:rsidR="00ED08E5" w:rsidRDefault="00ED08E5" w:rsidP="00ED08E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</w:p>
    <w:p w14:paraId="5B29CDDF" w14:textId="3B082844" w:rsidR="00ED08E5" w:rsidRPr="00ED08E5" w:rsidRDefault="00ED08E5" w:rsidP="00ED08E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Przedmiotem dzierżawy jest stanowiąca własność Politechniki Poznańskiej część nieruchomości położonej na terenie Uczelni – Kampus Piotrowo, przy ulicy Jana Pawła II 24, budynek Mechatroniki, Biomechaniki i Nanoinżynierii  w Poznaniu.</w:t>
      </w:r>
    </w:p>
    <w:p w14:paraId="6DCBDC0B" w14:textId="77777777" w:rsidR="00ED08E5" w:rsidRPr="00ED08E5" w:rsidRDefault="00ED08E5" w:rsidP="00ED08E5">
      <w:pPr>
        <w:pStyle w:val="NormalnyWeb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Style w:val="Pogrubienie"/>
          <w:sz w:val="22"/>
          <w:szCs w:val="22"/>
        </w:rPr>
      </w:pPr>
      <w:r w:rsidRPr="00ED08E5">
        <w:rPr>
          <w:rStyle w:val="Pogrubienie"/>
          <w:sz w:val="22"/>
          <w:szCs w:val="22"/>
        </w:rPr>
        <w:t>I.</w:t>
      </w:r>
      <w:r w:rsidRPr="00ED08E5">
        <w:rPr>
          <w:rStyle w:val="Pogrubienie"/>
          <w:sz w:val="22"/>
          <w:szCs w:val="22"/>
        </w:rPr>
        <w:tab/>
        <w:t>Oznaczenie i opis nieruchomości:</w:t>
      </w:r>
    </w:p>
    <w:p w14:paraId="40C591C0" w14:textId="77777777" w:rsidR="00ED08E5" w:rsidRPr="00ED08E5" w:rsidRDefault="00ED08E5" w:rsidP="00ED08E5">
      <w:pPr>
        <w:pStyle w:val="NormalnyWeb"/>
        <w:tabs>
          <w:tab w:val="left" w:pos="284"/>
        </w:tabs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1.</w:t>
      </w:r>
      <w:r w:rsidRPr="00ED08E5">
        <w:rPr>
          <w:rStyle w:val="Pogrubienie"/>
          <w:b w:val="0"/>
          <w:sz w:val="22"/>
          <w:szCs w:val="22"/>
        </w:rPr>
        <w:tab/>
        <w:t>Przedmiotem dzierżawy jest niżej opisana część nieruchomości:</w:t>
      </w:r>
    </w:p>
    <w:p w14:paraId="7675410C" w14:textId="77777777" w:rsidR="00ED08E5" w:rsidRP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284" w:firstLine="283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1)</w:t>
      </w:r>
      <w:r w:rsidRPr="00ED08E5">
        <w:rPr>
          <w:rStyle w:val="Pogrubienie"/>
          <w:b w:val="0"/>
          <w:sz w:val="22"/>
          <w:szCs w:val="22"/>
        </w:rPr>
        <w:tab/>
        <w:t xml:space="preserve">Miejscowość: 60-965 Poznań  </w:t>
      </w:r>
    </w:p>
    <w:p w14:paraId="0B4D6272" w14:textId="77777777" w:rsidR="00ED08E5" w:rsidRP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284" w:firstLine="283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2)</w:t>
      </w:r>
      <w:r w:rsidRPr="00ED08E5">
        <w:rPr>
          <w:rStyle w:val="Pogrubienie"/>
          <w:b w:val="0"/>
          <w:sz w:val="22"/>
          <w:szCs w:val="22"/>
        </w:rPr>
        <w:tab/>
        <w:t>Ulica i nr domu: Jana Pawła II 24</w:t>
      </w:r>
    </w:p>
    <w:p w14:paraId="32C67745" w14:textId="77777777" w:rsidR="00ED08E5" w:rsidRP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284" w:firstLine="283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3)</w:t>
      </w:r>
      <w:r w:rsidRPr="00ED08E5">
        <w:rPr>
          <w:rStyle w:val="Pogrubienie"/>
          <w:b w:val="0"/>
          <w:sz w:val="22"/>
          <w:szCs w:val="22"/>
        </w:rPr>
        <w:tab/>
        <w:t xml:space="preserve">Numer działki i obręb: 24/2. </w:t>
      </w:r>
    </w:p>
    <w:p w14:paraId="02DA7354" w14:textId="77777777" w:rsidR="00ED08E5" w:rsidRP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284" w:firstLine="283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4)</w:t>
      </w:r>
      <w:r w:rsidRPr="00ED08E5">
        <w:rPr>
          <w:rStyle w:val="Pogrubienie"/>
          <w:b w:val="0"/>
          <w:sz w:val="22"/>
          <w:szCs w:val="22"/>
        </w:rPr>
        <w:tab/>
        <w:t>Numer KW: PO2P/00251996/3.</w:t>
      </w:r>
    </w:p>
    <w:p w14:paraId="11870827" w14:textId="77777777" w:rsidR="00ED08E5" w:rsidRP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284" w:firstLine="283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5)</w:t>
      </w:r>
      <w:r w:rsidRPr="00ED08E5">
        <w:rPr>
          <w:rStyle w:val="Pogrubienie"/>
          <w:b w:val="0"/>
          <w:sz w:val="22"/>
          <w:szCs w:val="22"/>
        </w:rPr>
        <w:tab/>
        <w:t>Forma władania: własność Wydzierżawiającego</w:t>
      </w:r>
    </w:p>
    <w:p w14:paraId="0D13D9F8" w14:textId="77777777" w:rsidR="00ED08E5" w:rsidRDefault="00ED08E5" w:rsidP="00ED08E5">
      <w:pPr>
        <w:pStyle w:val="Normalny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Pogrubienie"/>
          <w:b w:val="0"/>
          <w:sz w:val="22"/>
          <w:szCs w:val="22"/>
        </w:rPr>
      </w:pPr>
      <w:r w:rsidRPr="00ED08E5">
        <w:rPr>
          <w:rStyle w:val="Pogrubienie"/>
          <w:b w:val="0"/>
          <w:sz w:val="22"/>
          <w:szCs w:val="22"/>
        </w:rPr>
        <w:t>6)</w:t>
      </w:r>
      <w:r w:rsidRPr="00ED08E5">
        <w:rPr>
          <w:rStyle w:val="Pogrubienie"/>
          <w:b w:val="0"/>
          <w:sz w:val="22"/>
          <w:szCs w:val="22"/>
        </w:rPr>
        <w:tab/>
        <w:t>Powierzchnia wydzierżawiana:  powierzchnia dachu o powierzchni 20  m</w:t>
      </w:r>
      <w:r w:rsidRPr="00ED08E5">
        <w:rPr>
          <w:rStyle w:val="Pogrubienie"/>
          <w:b w:val="0"/>
          <w:sz w:val="22"/>
          <w:szCs w:val="22"/>
          <w:vertAlign w:val="superscript"/>
        </w:rPr>
        <w:t>2</w:t>
      </w:r>
      <w:r>
        <w:rPr>
          <w:rStyle w:val="Pogrubienie"/>
          <w:b w:val="0"/>
          <w:sz w:val="22"/>
          <w:szCs w:val="22"/>
        </w:rPr>
        <w:t>.</w:t>
      </w:r>
    </w:p>
    <w:p w14:paraId="045665C7" w14:textId="3A152120" w:rsidR="007A6E96" w:rsidRDefault="003103D5" w:rsidP="003103D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4986709"/>
      <w:r w:rsidRPr="003103D5">
        <w:rPr>
          <w:rFonts w:asciiTheme="minorHAnsi" w:hAnsiTheme="minorHAnsi" w:cstheme="minorHAnsi"/>
          <w:sz w:val="22"/>
          <w:szCs w:val="22"/>
        </w:rPr>
        <w:t xml:space="preserve">2. </w:t>
      </w:r>
      <w:r w:rsidR="00EB0353" w:rsidRPr="003103D5">
        <w:rPr>
          <w:rFonts w:asciiTheme="minorHAnsi" w:hAnsiTheme="minorHAnsi" w:cstheme="minorHAnsi"/>
          <w:sz w:val="22"/>
          <w:szCs w:val="22"/>
        </w:rPr>
        <w:t xml:space="preserve">Po zawarciu umowy </w:t>
      </w:r>
      <w:r w:rsidR="00F5427C" w:rsidRPr="003103D5">
        <w:rPr>
          <w:rFonts w:asciiTheme="minorHAnsi" w:hAnsiTheme="minorHAnsi" w:cstheme="minorHAnsi"/>
          <w:sz w:val="22"/>
          <w:szCs w:val="22"/>
        </w:rPr>
        <w:t>Wy</w:t>
      </w:r>
      <w:r w:rsidR="00F5427C">
        <w:rPr>
          <w:rFonts w:asciiTheme="minorHAnsi" w:hAnsiTheme="minorHAnsi" w:cstheme="minorHAnsi"/>
          <w:sz w:val="22"/>
          <w:szCs w:val="22"/>
        </w:rPr>
        <w:t>dzierżawiający</w:t>
      </w:r>
      <w:r w:rsidR="00EB0353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9D4A85" w:rsidRPr="003103D5">
        <w:rPr>
          <w:rFonts w:asciiTheme="minorHAnsi" w:hAnsiTheme="minorHAnsi" w:cstheme="minorHAnsi"/>
          <w:sz w:val="22"/>
          <w:szCs w:val="22"/>
        </w:rPr>
        <w:t xml:space="preserve">oddaje </w:t>
      </w:r>
      <w:r w:rsidR="00F5427C">
        <w:rPr>
          <w:rFonts w:asciiTheme="minorHAnsi" w:hAnsiTheme="minorHAnsi" w:cstheme="minorHAnsi"/>
          <w:sz w:val="22"/>
          <w:szCs w:val="22"/>
        </w:rPr>
        <w:t>Dzierżawcy</w:t>
      </w:r>
      <w:r w:rsidR="009D4A85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F5427C">
        <w:rPr>
          <w:rFonts w:asciiTheme="minorHAnsi" w:hAnsiTheme="minorHAnsi" w:cstheme="minorHAnsi"/>
          <w:sz w:val="22"/>
          <w:szCs w:val="22"/>
        </w:rPr>
        <w:t>P</w:t>
      </w:r>
      <w:r w:rsidR="009D4A85" w:rsidRPr="003103D5">
        <w:rPr>
          <w:rFonts w:asciiTheme="minorHAnsi" w:hAnsiTheme="minorHAnsi" w:cstheme="minorHAnsi"/>
          <w:sz w:val="22"/>
          <w:szCs w:val="22"/>
        </w:rPr>
        <w:t xml:space="preserve">rzedmiot </w:t>
      </w:r>
      <w:r w:rsidR="00F5427C">
        <w:rPr>
          <w:rFonts w:asciiTheme="minorHAnsi" w:hAnsiTheme="minorHAnsi" w:cstheme="minorHAnsi"/>
          <w:sz w:val="22"/>
          <w:szCs w:val="22"/>
        </w:rPr>
        <w:t>dzierżawy</w:t>
      </w:r>
      <w:r w:rsidR="009D4A85" w:rsidRPr="003103D5">
        <w:rPr>
          <w:rFonts w:asciiTheme="minorHAnsi" w:hAnsiTheme="minorHAnsi" w:cstheme="minorHAnsi"/>
          <w:sz w:val="22"/>
          <w:szCs w:val="22"/>
        </w:rPr>
        <w:t xml:space="preserve"> do wykorzystania gospodarczego polegającego na </w:t>
      </w:r>
      <w:r w:rsidR="00ED08E5">
        <w:rPr>
          <w:rFonts w:asciiTheme="minorHAnsi" w:hAnsiTheme="minorHAnsi" w:cstheme="minorHAnsi"/>
          <w:sz w:val="22"/>
          <w:szCs w:val="22"/>
        </w:rPr>
        <w:t xml:space="preserve">montażu, eksploatacji oraz modernizacji </w:t>
      </w:r>
      <w:r w:rsidR="007A6E96">
        <w:rPr>
          <w:rFonts w:asciiTheme="minorHAnsi" w:hAnsiTheme="minorHAnsi" w:cstheme="minorHAnsi"/>
          <w:sz w:val="22"/>
          <w:szCs w:val="22"/>
        </w:rPr>
        <w:t>infrastruktury telekomunikacyjnej dla celów świadczenia usług telekomunikacyjnych.</w:t>
      </w:r>
    </w:p>
    <w:p w14:paraId="772D8EBA" w14:textId="41EDABC4" w:rsidR="00EB0353" w:rsidRPr="003103D5" w:rsidRDefault="007A6E96" w:rsidP="003103D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Wydzierżawiający </w:t>
      </w:r>
      <w:r w:rsidR="00EB0353" w:rsidRPr="003103D5">
        <w:rPr>
          <w:rFonts w:asciiTheme="minorHAnsi" w:hAnsiTheme="minorHAnsi" w:cstheme="minorHAnsi"/>
          <w:sz w:val="22"/>
          <w:szCs w:val="22"/>
        </w:rPr>
        <w:t xml:space="preserve">umożliwia dostęp do przedmiotu </w:t>
      </w:r>
      <w:r w:rsidR="001C067E">
        <w:rPr>
          <w:rFonts w:asciiTheme="minorHAnsi" w:hAnsiTheme="minorHAnsi" w:cstheme="minorHAnsi"/>
          <w:sz w:val="22"/>
          <w:szCs w:val="22"/>
        </w:rPr>
        <w:t>dzierżawy</w:t>
      </w:r>
      <w:r w:rsidR="001C067E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EB0353" w:rsidRPr="003103D5">
        <w:rPr>
          <w:rFonts w:asciiTheme="minorHAnsi" w:hAnsiTheme="minorHAnsi" w:cstheme="minorHAnsi"/>
          <w:sz w:val="22"/>
          <w:szCs w:val="22"/>
        </w:rPr>
        <w:t>przez 24</w:t>
      </w:r>
      <w:r w:rsidR="00EA4D94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EB0353" w:rsidRPr="003103D5">
        <w:rPr>
          <w:rFonts w:asciiTheme="minorHAnsi" w:hAnsiTheme="minorHAnsi" w:cstheme="minorHAnsi"/>
          <w:sz w:val="22"/>
          <w:szCs w:val="22"/>
        </w:rPr>
        <w:t>godz</w:t>
      </w:r>
      <w:r w:rsidR="00FE0F7E" w:rsidRPr="003103D5">
        <w:rPr>
          <w:rFonts w:asciiTheme="minorHAnsi" w:hAnsiTheme="minorHAnsi" w:cstheme="minorHAnsi"/>
          <w:sz w:val="22"/>
          <w:szCs w:val="22"/>
        </w:rPr>
        <w:t>.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we wszystkie dni roku. Osoby żądające dostępu do Przedmiotu </w:t>
      </w:r>
      <w:r w:rsidR="00F5427C">
        <w:rPr>
          <w:rFonts w:asciiTheme="minorHAnsi" w:hAnsiTheme="minorHAnsi" w:cstheme="minorHAnsi"/>
          <w:sz w:val="22"/>
          <w:szCs w:val="22"/>
        </w:rPr>
        <w:t>dzierżawy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powinny posiadać ważną przepustkę wydaną przez </w:t>
      </w:r>
      <w:r w:rsidR="00F5427C">
        <w:rPr>
          <w:rFonts w:asciiTheme="minorHAnsi" w:hAnsiTheme="minorHAnsi" w:cstheme="minorHAnsi"/>
          <w:sz w:val="22"/>
          <w:szCs w:val="22"/>
        </w:rPr>
        <w:t>Dzierżawcę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. O każdej zmianie wzoru przepustki </w:t>
      </w:r>
      <w:r w:rsidR="00F5427C">
        <w:rPr>
          <w:rFonts w:asciiTheme="minorHAnsi" w:hAnsiTheme="minorHAnsi" w:cstheme="minorHAnsi"/>
          <w:sz w:val="22"/>
          <w:szCs w:val="22"/>
        </w:rPr>
        <w:t>Dzierżawca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poinformuje Wy</w:t>
      </w:r>
      <w:r w:rsidR="00F5427C">
        <w:rPr>
          <w:rFonts w:asciiTheme="minorHAnsi" w:hAnsiTheme="minorHAnsi" w:cstheme="minorHAnsi"/>
          <w:sz w:val="22"/>
          <w:szCs w:val="22"/>
        </w:rPr>
        <w:t>dzierżawiającego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pisemnie, co najmniej na </w:t>
      </w:r>
      <w:r w:rsidR="00F5427C">
        <w:rPr>
          <w:rFonts w:asciiTheme="minorHAnsi" w:hAnsiTheme="minorHAnsi" w:cstheme="minorHAnsi"/>
          <w:sz w:val="22"/>
          <w:szCs w:val="22"/>
        </w:rPr>
        <w:t>7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dni przed ich zastosowaniem przez osoby żądające dostępu do Przedmiotu </w:t>
      </w:r>
      <w:r w:rsidR="00F5427C">
        <w:rPr>
          <w:rFonts w:asciiTheme="minorHAnsi" w:hAnsiTheme="minorHAnsi" w:cstheme="minorHAnsi"/>
          <w:sz w:val="22"/>
          <w:szCs w:val="22"/>
        </w:rPr>
        <w:t>dzierżawy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. Strony zgodnie postanawiają, że dostęp do Przedmiotu </w:t>
      </w:r>
      <w:r w:rsidR="00F5427C">
        <w:rPr>
          <w:rFonts w:asciiTheme="minorHAnsi" w:hAnsiTheme="minorHAnsi" w:cstheme="minorHAnsi"/>
          <w:sz w:val="22"/>
          <w:szCs w:val="22"/>
        </w:rPr>
        <w:t>dzierżawy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</w:t>
      </w:r>
      <w:r w:rsidR="0037572B">
        <w:rPr>
          <w:rFonts w:asciiTheme="minorHAnsi" w:hAnsiTheme="minorHAnsi" w:cstheme="minorHAnsi"/>
          <w:sz w:val="22"/>
          <w:szCs w:val="22"/>
        </w:rPr>
        <w:br/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i </w:t>
      </w:r>
      <w:r w:rsidR="004B12C9">
        <w:rPr>
          <w:rFonts w:asciiTheme="minorHAnsi" w:hAnsiTheme="minorHAnsi" w:cstheme="minorHAnsi"/>
          <w:sz w:val="22"/>
          <w:szCs w:val="22"/>
        </w:rPr>
        <w:t>infrastruktury telekomunikacyjnej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</w:t>
      </w:r>
      <w:r w:rsidR="00F5427C">
        <w:rPr>
          <w:rFonts w:asciiTheme="minorHAnsi" w:hAnsiTheme="minorHAnsi" w:cstheme="minorHAnsi"/>
          <w:sz w:val="22"/>
          <w:szCs w:val="22"/>
        </w:rPr>
        <w:t>Dzierżawcy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zawarty jest w ramach czynszu i Wy</w:t>
      </w:r>
      <w:r w:rsidR="00F5427C">
        <w:rPr>
          <w:rFonts w:asciiTheme="minorHAnsi" w:hAnsiTheme="minorHAnsi" w:cstheme="minorHAnsi"/>
          <w:sz w:val="22"/>
          <w:szCs w:val="22"/>
        </w:rPr>
        <w:t>dzierżawiający</w:t>
      </w:r>
      <w:r w:rsidR="00F5427C" w:rsidRPr="00F5427C">
        <w:rPr>
          <w:rFonts w:asciiTheme="minorHAnsi" w:hAnsiTheme="minorHAnsi" w:cstheme="minorHAnsi"/>
          <w:sz w:val="22"/>
          <w:szCs w:val="22"/>
        </w:rPr>
        <w:t xml:space="preserve"> nie jest uprawniony do pobierania z tego tytułu żadnych dodatkowych opłat.</w:t>
      </w:r>
    </w:p>
    <w:p w14:paraId="0F063526" w14:textId="0BC0E473" w:rsidR="00573552" w:rsidRDefault="007A6E96" w:rsidP="00FF0CFD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103D5" w:rsidRPr="003103D5">
        <w:rPr>
          <w:rFonts w:asciiTheme="minorHAnsi" w:hAnsiTheme="minorHAnsi" w:cstheme="minorHAnsi"/>
          <w:sz w:val="22"/>
          <w:szCs w:val="22"/>
        </w:rPr>
        <w:t>.</w:t>
      </w:r>
      <w:r w:rsidR="005A1DF6">
        <w:rPr>
          <w:rFonts w:asciiTheme="minorHAnsi" w:hAnsiTheme="minorHAnsi" w:cstheme="minorHAnsi"/>
          <w:sz w:val="22"/>
          <w:szCs w:val="22"/>
        </w:rPr>
        <w:t> </w:t>
      </w:r>
      <w:r w:rsidR="00573552" w:rsidRPr="003103D5">
        <w:rPr>
          <w:rFonts w:asciiTheme="minorHAnsi" w:hAnsiTheme="minorHAnsi" w:cstheme="minorHAnsi"/>
          <w:sz w:val="22"/>
          <w:szCs w:val="22"/>
        </w:rPr>
        <w:t>Wy</w:t>
      </w:r>
      <w:r w:rsidR="005A1DF6">
        <w:rPr>
          <w:rFonts w:asciiTheme="minorHAnsi" w:hAnsiTheme="minorHAnsi" w:cstheme="minorHAnsi"/>
          <w:sz w:val="22"/>
          <w:szCs w:val="22"/>
        </w:rPr>
        <w:t>dzierżawiający</w:t>
      </w:r>
      <w:r w:rsidR="00573552" w:rsidRPr="003103D5">
        <w:rPr>
          <w:rFonts w:asciiTheme="minorHAnsi" w:hAnsiTheme="minorHAnsi" w:cstheme="minorHAnsi"/>
          <w:sz w:val="22"/>
          <w:szCs w:val="22"/>
        </w:rPr>
        <w:t xml:space="preserve"> upoważni </w:t>
      </w:r>
      <w:r w:rsidR="005A1DF6">
        <w:rPr>
          <w:rFonts w:asciiTheme="minorHAnsi" w:hAnsiTheme="minorHAnsi" w:cstheme="minorHAnsi"/>
          <w:sz w:val="22"/>
          <w:szCs w:val="22"/>
        </w:rPr>
        <w:t>Dzierżawcę</w:t>
      </w:r>
      <w:r w:rsidR="00573552" w:rsidRPr="003103D5">
        <w:rPr>
          <w:rFonts w:asciiTheme="minorHAnsi" w:hAnsiTheme="minorHAnsi" w:cstheme="minorHAnsi"/>
          <w:sz w:val="22"/>
          <w:szCs w:val="22"/>
        </w:rPr>
        <w:t xml:space="preserve"> do przeprowadzenia na własny koszt </w:t>
      </w:r>
      <w:r w:rsidR="00376C37">
        <w:rPr>
          <w:rFonts w:asciiTheme="minorHAnsi" w:hAnsiTheme="minorHAnsi" w:cstheme="minorHAnsi"/>
          <w:sz w:val="22"/>
          <w:szCs w:val="22"/>
        </w:rPr>
        <w:t xml:space="preserve">przy zastrzeżeniu </w:t>
      </w:r>
      <w:r>
        <w:rPr>
          <w:rFonts w:asciiTheme="minorHAnsi" w:hAnsiTheme="minorHAnsi" w:cstheme="minorHAnsi"/>
          <w:sz w:val="22"/>
          <w:szCs w:val="22"/>
        </w:rPr>
        <w:br/>
      </w:r>
      <w:r w:rsidR="00376C37">
        <w:rPr>
          <w:rFonts w:asciiTheme="minorHAnsi" w:hAnsiTheme="minorHAnsi" w:cstheme="minorHAnsi"/>
          <w:sz w:val="22"/>
          <w:szCs w:val="22"/>
        </w:rPr>
        <w:t xml:space="preserve">pkt </w:t>
      </w:r>
      <w:r>
        <w:rPr>
          <w:rFonts w:asciiTheme="minorHAnsi" w:hAnsiTheme="minorHAnsi" w:cstheme="minorHAnsi"/>
          <w:sz w:val="22"/>
          <w:szCs w:val="22"/>
        </w:rPr>
        <w:t xml:space="preserve">6 </w:t>
      </w:r>
      <w:r w:rsidR="008B1B3C" w:rsidRPr="003103D5">
        <w:rPr>
          <w:rFonts w:asciiTheme="minorHAnsi" w:hAnsiTheme="minorHAnsi" w:cstheme="minorHAnsi"/>
          <w:sz w:val="22"/>
          <w:szCs w:val="22"/>
        </w:rPr>
        <w:t>lini</w:t>
      </w:r>
      <w:r w:rsidR="008B1B3C">
        <w:rPr>
          <w:rFonts w:asciiTheme="minorHAnsi" w:hAnsiTheme="minorHAnsi" w:cstheme="minorHAnsi"/>
          <w:sz w:val="22"/>
          <w:szCs w:val="22"/>
        </w:rPr>
        <w:t>i</w:t>
      </w:r>
      <w:r w:rsidR="008B1B3C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573552" w:rsidRPr="003103D5">
        <w:rPr>
          <w:rFonts w:asciiTheme="minorHAnsi" w:hAnsiTheme="minorHAnsi" w:cstheme="minorHAnsi"/>
          <w:sz w:val="22"/>
          <w:szCs w:val="22"/>
        </w:rPr>
        <w:t xml:space="preserve">telekomunikacyjnej </w:t>
      </w:r>
      <w:r w:rsidR="00AE3D11">
        <w:rPr>
          <w:rFonts w:asciiTheme="minorHAnsi" w:hAnsiTheme="minorHAnsi" w:cstheme="minorHAnsi"/>
          <w:sz w:val="22"/>
          <w:szCs w:val="22"/>
        </w:rPr>
        <w:t xml:space="preserve">oraz zasilającej </w:t>
      </w:r>
      <w:r w:rsidR="004B12C9">
        <w:rPr>
          <w:rFonts w:asciiTheme="minorHAnsi" w:hAnsiTheme="minorHAnsi" w:cstheme="minorHAnsi"/>
          <w:sz w:val="22"/>
          <w:szCs w:val="22"/>
        </w:rPr>
        <w:t>infrastrukturę telekomunikacyjną</w:t>
      </w:r>
      <w:r w:rsidR="00376C37">
        <w:rPr>
          <w:rFonts w:asciiTheme="minorHAnsi" w:hAnsiTheme="minorHAnsi" w:cstheme="minorHAnsi"/>
          <w:sz w:val="22"/>
          <w:szCs w:val="22"/>
        </w:rPr>
        <w:t xml:space="preserve"> Dzierżawcy </w:t>
      </w:r>
      <w:r w:rsidR="00573552" w:rsidRPr="003103D5">
        <w:rPr>
          <w:rFonts w:asciiTheme="minorHAnsi" w:hAnsiTheme="minorHAnsi" w:cstheme="minorHAnsi"/>
          <w:sz w:val="22"/>
          <w:szCs w:val="22"/>
        </w:rPr>
        <w:t>na nieruchomości Wy</w:t>
      </w:r>
      <w:r w:rsidR="005A1DF6">
        <w:rPr>
          <w:rFonts w:asciiTheme="minorHAnsi" w:hAnsiTheme="minorHAnsi" w:cstheme="minorHAnsi"/>
          <w:sz w:val="22"/>
          <w:szCs w:val="22"/>
        </w:rPr>
        <w:t>dzierżawiającego</w:t>
      </w:r>
      <w:r w:rsidR="008B1B3C">
        <w:rPr>
          <w:rFonts w:asciiTheme="minorHAnsi" w:hAnsiTheme="minorHAnsi" w:cstheme="minorHAnsi"/>
          <w:sz w:val="22"/>
          <w:szCs w:val="22"/>
        </w:rPr>
        <w:t>.</w:t>
      </w:r>
    </w:p>
    <w:p w14:paraId="403B58FE" w14:textId="33B08CF5" w:rsidR="00EB0353" w:rsidRPr="003103D5" w:rsidRDefault="007A6E96" w:rsidP="00EB68B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3103D5" w:rsidRPr="003103D5">
        <w:rPr>
          <w:rFonts w:asciiTheme="minorHAnsi" w:hAnsiTheme="minorHAnsi" w:cstheme="minorHAnsi"/>
          <w:sz w:val="22"/>
          <w:szCs w:val="22"/>
        </w:rPr>
        <w:t xml:space="preserve">. </w:t>
      </w:r>
      <w:r w:rsid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573552" w:rsidRPr="003103D5">
        <w:rPr>
          <w:rFonts w:asciiTheme="minorHAnsi" w:hAnsiTheme="minorHAnsi" w:cstheme="minorHAnsi"/>
          <w:sz w:val="22"/>
          <w:szCs w:val="22"/>
        </w:rPr>
        <w:t xml:space="preserve">Inne niż opisane w </w:t>
      </w:r>
      <w:r w:rsidR="00371411" w:rsidRPr="003103D5">
        <w:rPr>
          <w:rFonts w:asciiTheme="minorHAnsi" w:hAnsiTheme="minorHAnsi" w:cstheme="minorHAnsi"/>
          <w:sz w:val="22"/>
          <w:szCs w:val="22"/>
        </w:rPr>
        <w:t>ust.</w:t>
      </w:r>
      <w:r w:rsidR="00605174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EB2B0E" w:rsidRPr="003103D5">
        <w:rPr>
          <w:rFonts w:asciiTheme="minorHAnsi" w:hAnsiTheme="minorHAnsi" w:cstheme="minorHAnsi"/>
          <w:sz w:val="22"/>
          <w:szCs w:val="22"/>
        </w:rPr>
        <w:t>2</w:t>
      </w:r>
      <w:r w:rsidR="00573552" w:rsidRPr="003103D5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573552" w:rsidRPr="003103D5">
        <w:rPr>
          <w:rFonts w:asciiTheme="minorHAnsi" w:hAnsiTheme="minorHAnsi" w:cstheme="minorHAnsi"/>
          <w:sz w:val="22"/>
          <w:szCs w:val="22"/>
        </w:rPr>
        <w:t>prace mające na celu</w:t>
      </w:r>
      <w:r w:rsidR="000E4449" w:rsidRPr="003103D5">
        <w:rPr>
          <w:rFonts w:asciiTheme="minorHAnsi" w:hAnsiTheme="minorHAnsi" w:cstheme="minorHAnsi"/>
          <w:sz w:val="22"/>
          <w:szCs w:val="22"/>
        </w:rPr>
        <w:t xml:space="preserve"> dokonanie </w:t>
      </w:r>
      <w:r w:rsidR="009B51E5" w:rsidRPr="003103D5">
        <w:rPr>
          <w:rFonts w:asciiTheme="minorHAnsi" w:hAnsiTheme="minorHAnsi" w:cstheme="minorHAnsi"/>
          <w:sz w:val="22"/>
          <w:szCs w:val="22"/>
        </w:rPr>
        <w:t xml:space="preserve">budowy lub </w:t>
      </w:r>
      <w:r w:rsidR="000E4449" w:rsidRPr="003103D5">
        <w:rPr>
          <w:rFonts w:asciiTheme="minorHAnsi" w:hAnsiTheme="minorHAnsi" w:cstheme="minorHAnsi"/>
          <w:sz w:val="22"/>
          <w:szCs w:val="22"/>
        </w:rPr>
        <w:t>rozbudowy infrastruktury telekomunikacyjnej wymagać będ</w:t>
      </w:r>
      <w:r w:rsidR="00573552" w:rsidRPr="003103D5">
        <w:rPr>
          <w:rFonts w:asciiTheme="minorHAnsi" w:hAnsiTheme="minorHAnsi" w:cstheme="minorHAnsi"/>
          <w:sz w:val="22"/>
          <w:szCs w:val="22"/>
        </w:rPr>
        <w:t>ą</w:t>
      </w:r>
      <w:r w:rsidR="000E4449" w:rsidRPr="003103D5">
        <w:rPr>
          <w:rFonts w:asciiTheme="minorHAnsi" w:hAnsiTheme="minorHAnsi" w:cstheme="minorHAnsi"/>
          <w:sz w:val="22"/>
          <w:szCs w:val="22"/>
        </w:rPr>
        <w:t xml:space="preserve"> każdorazowego podpisania aneksu do umowy</w:t>
      </w:r>
      <w:r w:rsidR="00EB06CA" w:rsidRPr="003103D5">
        <w:rPr>
          <w:rFonts w:asciiTheme="minorHAnsi" w:hAnsiTheme="minorHAnsi" w:cstheme="minorHAnsi"/>
          <w:sz w:val="22"/>
          <w:szCs w:val="22"/>
        </w:rPr>
        <w:t xml:space="preserve"> </w:t>
      </w:r>
      <w:r w:rsidR="005A1DF6">
        <w:rPr>
          <w:rFonts w:asciiTheme="minorHAnsi" w:hAnsiTheme="minorHAnsi" w:cstheme="minorHAnsi"/>
          <w:sz w:val="22"/>
          <w:szCs w:val="22"/>
        </w:rPr>
        <w:t>dzierżawy</w:t>
      </w:r>
      <w:r w:rsidR="000E4449" w:rsidRPr="003103D5">
        <w:rPr>
          <w:rFonts w:asciiTheme="minorHAnsi" w:hAnsiTheme="minorHAnsi" w:cstheme="minorHAnsi"/>
          <w:sz w:val="22"/>
          <w:szCs w:val="22"/>
        </w:rPr>
        <w:t>.</w:t>
      </w:r>
    </w:p>
    <w:p w14:paraId="5FFF48A7" w14:textId="2F483DC7" w:rsidR="00605174" w:rsidRPr="003103D5" w:rsidRDefault="007A6E96" w:rsidP="003103D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3103D5" w:rsidRPr="003103D5">
        <w:rPr>
          <w:rFonts w:asciiTheme="minorHAnsi" w:hAnsiTheme="minorHAnsi" w:cstheme="minorHAnsi"/>
          <w:sz w:val="22"/>
          <w:szCs w:val="22"/>
        </w:rPr>
        <w:t xml:space="preserve">. </w:t>
      </w:r>
      <w:r w:rsidR="004B12C9" w:rsidRPr="004B12C9">
        <w:rPr>
          <w:rFonts w:asciiTheme="minorHAnsi" w:hAnsiTheme="minorHAnsi" w:cstheme="minorHAnsi"/>
          <w:sz w:val="22"/>
          <w:szCs w:val="22"/>
        </w:rPr>
        <w:t>Przed dokonaniem wszelkich prac typu montaż, modernizacja lub rozbudowa infrastruktury telekomunikacyjnej w obrębie Przedmiotu dzierżawy a także linii telekomunikacyjnej oraz zasilającej doprowadzonej do tej infrastruktury Dzierżawca zobowiązany będzie do przedstawi</w:t>
      </w:r>
      <w:r w:rsidR="004B12C9">
        <w:rPr>
          <w:rFonts w:asciiTheme="minorHAnsi" w:hAnsiTheme="minorHAnsi" w:cstheme="minorHAnsi"/>
          <w:sz w:val="22"/>
          <w:szCs w:val="22"/>
        </w:rPr>
        <w:t>e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nia Wydzierżawiającemu celem uzgodnienia i akceptacji projektu planowanych prac montażowych, modernizacyjnych lub planowanej rozbudowy wykonanego na własny koszt, a po wykonaniu </w:t>
      </w:r>
      <w:r w:rsidR="004B12C9" w:rsidRPr="004B12C9">
        <w:rPr>
          <w:rFonts w:asciiTheme="minorHAnsi" w:hAnsiTheme="minorHAnsi" w:cstheme="minorHAnsi"/>
          <w:sz w:val="22"/>
          <w:szCs w:val="22"/>
        </w:rPr>
        <w:lastRenderedPageBreak/>
        <w:t xml:space="preserve">montażu, modernizacji lub rozbudowy </w:t>
      </w:r>
      <w:r w:rsidR="004B12C9">
        <w:rPr>
          <w:rFonts w:asciiTheme="minorHAnsi" w:hAnsiTheme="minorHAnsi" w:cstheme="minorHAnsi"/>
          <w:sz w:val="22"/>
          <w:szCs w:val="22"/>
        </w:rPr>
        <w:t xml:space="preserve">musi 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przedłożyć dokumentację powykonawczą w terminie 3 miesięcy od dnia wykonania montażu, modernizacji lub rozbudowy. Jeśli wyżej wymienione prace skutkują </w:t>
      </w:r>
      <w:r w:rsidR="004B12C9">
        <w:rPr>
          <w:rFonts w:asciiTheme="minorHAnsi" w:hAnsiTheme="minorHAnsi" w:cstheme="minorHAnsi"/>
          <w:sz w:val="22"/>
          <w:szCs w:val="22"/>
        </w:rPr>
        <w:t xml:space="preserve">rozpoczęciem lub 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zmianą funkcjonowania części radiowej infrastruktury Dzierżawca zobowiązany będzie do przedstawiania Wydzierżawiającemu także </w:t>
      </w:r>
      <w:r w:rsidR="004B12C9">
        <w:rPr>
          <w:rFonts w:asciiTheme="minorHAnsi" w:hAnsiTheme="minorHAnsi" w:cstheme="minorHAnsi"/>
          <w:sz w:val="22"/>
          <w:szCs w:val="22"/>
        </w:rPr>
        <w:t xml:space="preserve">wyników </w:t>
      </w:r>
      <w:r w:rsidR="004B12C9" w:rsidRPr="004B12C9">
        <w:rPr>
          <w:rFonts w:asciiTheme="minorHAnsi" w:hAnsiTheme="minorHAnsi" w:cstheme="minorHAnsi"/>
          <w:sz w:val="22"/>
          <w:szCs w:val="22"/>
        </w:rPr>
        <w:t>pomiar</w:t>
      </w:r>
      <w:r w:rsidR="004B12C9">
        <w:rPr>
          <w:rFonts w:asciiTheme="minorHAnsi" w:hAnsiTheme="minorHAnsi" w:cstheme="minorHAnsi"/>
          <w:sz w:val="22"/>
          <w:szCs w:val="22"/>
        </w:rPr>
        <w:t>ów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 natężenia pola elektromagnetycznego </w:t>
      </w:r>
      <w:r w:rsidR="004B12C9">
        <w:rPr>
          <w:rFonts w:asciiTheme="minorHAnsi" w:hAnsiTheme="minorHAnsi" w:cstheme="minorHAnsi"/>
          <w:sz w:val="22"/>
          <w:szCs w:val="22"/>
        </w:rPr>
        <w:t>infrastruktury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 z uwzględnieniem jego rozkładu i natężenia na obszarze bezpośrednio sąsiadującym z </w:t>
      </w:r>
      <w:r w:rsidR="004B12C9">
        <w:rPr>
          <w:rFonts w:asciiTheme="minorHAnsi" w:hAnsiTheme="minorHAnsi" w:cstheme="minorHAnsi"/>
          <w:sz w:val="22"/>
          <w:szCs w:val="22"/>
        </w:rPr>
        <w:t xml:space="preserve">infrastrukturą telekomunikacyjną </w:t>
      </w:r>
      <w:r w:rsidR="004B12C9" w:rsidRPr="004B12C9">
        <w:rPr>
          <w:rFonts w:asciiTheme="minorHAnsi" w:hAnsiTheme="minorHAnsi" w:cstheme="minorHAnsi"/>
          <w:sz w:val="22"/>
          <w:szCs w:val="22"/>
        </w:rPr>
        <w:t xml:space="preserve"> – wykonane przez akredytowane laboratorium badawcze, także w terminie 3 miesięcy od dnia wykonania montażu, modernizacji lub rozbudowy. W przypadku nieprzedłożenia dokumentacji albo pomiarów w terminie, Dzierżawca zobowiązany będzie do zapłaty kary umownej w wysokości 5.000,00 zł za każdy rozpoczęty miesiąc opóźnienia. Dzierżawca zapłaci karę umowną </w:t>
      </w:r>
      <w:bookmarkStart w:id="2" w:name="_Hlk162343811"/>
      <w:r w:rsidR="004B12C9" w:rsidRPr="004B12C9">
        <w:rPr>
          <w:rFonts w:asciiTheme="minorHAnsi" w:hAnsiTheme="minorHAnsi" w:cstheme="minorHAnsi"/>
          <w:sz w:val="22"/>
          <w:szCs w:val="22"/>
        </w:rPr>
        <w:t>w terminie 7 dni od dnia pisemnego wezwania do jej zapłaty przez Wydzierżawiającego.</w:t>
      </w:r>
    </w:p>
    <w:bookmarkEnd w:id="2"/>
    <w:p w14:paraId="3DA668D9" w14:textId="77777777" w:rsidR="007175C8" w:rsidRPr="00B0290C" w:rsidRDefault="007175C8" w:rsidP="00F83DD5"/>
    <w:bookmarkEnd w:id="1"/>
    <w:p w14:paraId="2497C7FF" w14:textId="6CB0EFCD" w:rsidR="00902485" w:rsidRPr="00E23420" w:rsidRDefault="00902485" w:rsidP="005A1DF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23420">
        <w:rPr>
          <w:rFonts w:asciiTheme="minorHAnsi" w:hAnsiTheme="minorHAnsi" w:cstheme="minorHAnsi"/>
          <w:b/>
        </w:rPr>
        <w:t>II. Dodatkowe informacje</w:t>
      </w:r>
      <w:r w:rsidR="00121D70">
        <w:rPr>
          <w:rFonts w:asciiTheme="minorHAnsi" w:hAnsiTheme="minorHAnsi" w:cstheme="minorHAnsi"/>
          <w:b/>
        </w:rPr>
        <w:t xml:space="preserve"> w zakresie realizacji </w:t>
      </w:r>
      <w:r w:rsidR="005A1DF6">
        <w:rPr>
          <w:rFonts w:asciiTheme="minorHAnsi" w:hAnsiTheme="minorHAnsi" w:cstheme="minorHAnsi"/>
          <w:b/>
        </w:rPr>
        <w:t>dzierżawy</w:t>
      </w:r>
    </w:p>
    <w:p w14:paraId="77C05EE2" w14:textId="012C2D7A" w:rsidR="000E3CB5" w:rsidRPr="007700E4" w:rsidRDefault="005A1DF6" w:rsidP="007700E4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Dzierżawca</w:t>
      </w:r>
      <w:r w:rsidR="000E3CB5" w:rsidRPr="00E23420">
        <w:rPr>
          <w:rFonts w:asciiTheme="minorHAnsi" w:hAnsiTheme="minorHAnsi" w:cstheme="minorHAnsi"/>
        </w:rPr>
        <w:t xml:space="preserve"> będzie korzystał z przedmiotu </w:t>
      </w:r>
      <w:r w:rsidR="001C067E">
        <w:rPr>
          <w:rFonts w:asciiTheme="minorHAnsi" w:hAnsiTheme="minorHAnsi" w:cstheme="minorHAnsi"/>
        </w:rPr>
        <w:t>dzierżawy</w:t>
      </w:r>
      <w:r w:rsidR="001C067E" w:rsidRPr="00E23420">
        <w:rPr>
          <w:rFonts w:asciiTheme="minorHAnsi" w:hAnsiTheme="minorHAnsi" w:cstheme="minorHAnsi"/>
        </w:rPr>
        <w:t xml:space="preserve"> </w:t>
      </w:r>
      <w:r w:rsidR="000E3CB5" w:rsidRPr="00E23420">
        <w:rPr>
          <w:rFonts w:asciiTheme="minorHAnsi" w:hAnsiTheme="minorHAnsi" w:cstheme="minorHAnsi"/>
        </w:rPr>
        <w:t xml:space="preserve">wyłącznie </w:t>
      </w:r>
      <w:r w:rsidR="00AD0743" w:rsidRPr="007700E4">
        <w:rPr>
          <w:b/>
        </w:rPr>
        <w:t>dla celów świadczenia usług telekomunikacyjnych</w:t>
      </w:r>
      <w:r w:rsidR="00677A2E" w:rsidRPr="007700E4">
        <w:rPr>
          <w:rFonts w:asciiTheme="minorHAnsi" w:hAnsiTheme="minorHAnsi" w:cstheme="minorHAnsi"/>
        </w:rPr>
        <w:t>.</w:t>
      </w:r>
    </w:p>
    <w:p w14:paraId="6A393CB6" w14:textId="1B0CB2F4" w:rsidR="00137ED4" w:rsidRPr="00137ED4" w:rsidRDefault="00137ED4" w:rsidP="007700E4">
      <w:pPr>
        <w:pStyle w:val="NormalnyWeb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3DD5">
        <w:rPr>
          <w:rFonts w:asciiTheme="minorHAnsi" w:hAnsiTheme="minorHAnsi" w:cstheme="minorHAnsi"/>
          <w:sz w:val="22"/>
          <w:szCs w:val="22"/>
        </w:rPr>
        <w:t xml:space="preserve">Okres </w:t>
      </w:r>
      <w:r w:rsidR="00CF3EA7">
        <w:rPr>
          <w:rFonts w:asciiTheme="minorHAnsi" w:hAnsiTheme="minorHAnsi" w:cstheme="minorHAnsi"/>
          <w:sz w:val="22"/>
          <w:szCs w:val="22"/>
        </w:rPr>
        <w:t>dzierżawy</w:t>
      </w:r>
      <w:r w:rsidRPr="00F83DD5">
        <w:rPr>
          <w:rFonts w:asciiTheme="minorHAnsi" w:hAnsiTheme="minorHAnsi" w:cstheme="minorHAnsi"/>
          <w:sz w:val="22"/>
          <w:szCs w:val="22"/>
        </w:rPr>
        <w:t xml:space="preserve"> wynosić będzie </w:t>
      </w:r>
      <w:r w:rsidR="007700E4">
        <w:rPr>
          <w:rFonts w:asciiTheme="minorHAnsi" w:hAnsiTheme="minorHAnsi" w:cstheme="minorHAnsi"/>
          <w:sz w:val="22"/>
          <w:szCs w:val="22"/>
        </w:rPr>
        <w:t>5</w:t>
      </w:r>
      <w:r w:rsidR="007700E4" w:rsidRPr="00F83DD5">
        <w:rPr>
          <w:rFonts w:asciiTheme="minorHAnsi" w:hAnsiTheme="minorHAnsi" w:cstheme="minorHAnsi"/>
          <w:sz w:val="22"/>
          <w:szCs w:val="22"/>
        </w:rPr>
        <w:t xml:space="preserve"> </w:t>
      </w:r>
      <w:r w:rsidRPr="00F83DD5">
        <w:rPr>
          <w:rFonts w:asciiTheme="minorHAnsi" w:hAnsiTheme="minorHAnsi" w:cstheme="minorHAnsi"/>
          <w:sz w:val="22"/>
          <w:szCs w:val="22"/>
        </w:rPr>
        <w:t>lat od dnia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1116AB" w14:textId="4CEE4583" w:rsidR="0005583A" w:rsidRPr="0005583A" w:rsidRDefault="0005583A" w:rsidP="0005583A">
      <w:pPr>
        <w:pStyle w:val="NormalnyWeb"/>
        <w:numPr>
          <w:ilvl w:val="0"/>
          <w:numId w:val="3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583A">
        <w:rPr>
          <w:rFonts w:asciiTheme="minorHAnsi" w:hAnsiTheme="minorHAnsi" w:cstheme="minorHAnsi"/>
          <w:sz w:val="22"/>
          <w:szCs w:val="22"/>
        </w:rPr>
        <w:t xml:space="preserve">Dzierżawcy przysługuje prawo oddania Przedmiotu dzierżawy osobom trzecim w poddzierżawę lub bezpłatne używanie z przeznaczeniem na montaż i eksploatację infrastruktury telekomunikacyjnej z ograniczeniem wyłącznie do świadczenia usług telekomunikacyjnych. Strony zastrzegają, że oddanie Przedmiotu dzierżawy w poddzierżawę lub bezpłatne używanie podmiotom niewymienionym w ust. 4 wymaga każdorazowo uzyskania uprzedniej zgody Wydzierżawiającego wyrażonej w formie pisemnej lub pod rygorem nieważności.  </w:t>
      </w:r>
    </w:p>
    <w:p w14:paraId="2C30AE5E" w14:textId="1898D85D" w:rsidR="000F255B" w:rsidRDefault="00D17479" w:rsidP="007700E4">
      <w:pPr>
        <w:pStyle w:val="NormalnyWeb"/>
        <w:numPr>
          <w:ilvl w:val="0"/>
          <w:numId w:val="32"/>
        </w:numPr>
        <w:tabs>
          <w:tab w:val="left" w:pos="113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</w:t>
      </w:r>
      <w:r w:rsidR="004F3570">
        <w:rPr>
          <w:rFonts w:asciiTheme="minorHAnsi" w:hAnsiTheme="minorHAnsi" w:cstheme="minorHAnsi"/>
          <w:sz w:val="22"/>
          <w:szCs w:val="22"/>
        </w:rPr>
        <w:t xml:space="preserve"> jest umową </w:t>
      </w:r>
      <w:r>
        <w:rPr>
          <w:rFonts w:asciiTheme="minorHAnsi" w:hAnsiTheme="minorHAnsi" w:cstheme="minorHAnsi"/>
          <w:sz w:val="22"/>
          <w:szCs w:val="22"/>
        </w:rPr>
        <w:t>dzierżawy</w:t>
      </w:r>
      <w:r w:rsidR="004F3570">
        <w:rPr>
          <w:rFonts w:asciiTheme="minorHAnsi" w:hAnsiTheme="minorHAnsi" w:cstheme="minorHAnsi"/>
          <w:sz w:val="22"/>
          <w:szCs w:val="22"/>
        </w:rPr>
        <w:t xml:space="preserve"> zobowiązany </w:t>
      </w:r>
      <w:r w:rsidR="000E4449" w:rsidRPr="00605174">
        <w:rPr>
          <w:rFonts w:asciiTheme="minorHAnsi" w:hAnsiTheme="minorHAnsi" w:cstheme="minorHAnsi"/>
          <w:sz w:val="22"/>
          <w:szCs w:val="22"/>
        </w:rPr>
        <w:t xml:space="preserve">do </w:t>
      </w:r>
      <w:r w:rsidR="00CF7A36">
        <w:rPr>
          <w:rFonts w:asciiTheme="minorHAnsi" w:hAnsiTheme="minorHAnsi" w:cstheme="minorHAnsi"/>
          <w:sz w:val="22"/>
          <w:szCs w:val="22"/>
        </w:rPr>
        <w:t xml:space="preserve">zainstalowania </w:t>
      </w:r>
      <w:r w:rsidR="000E4449" w:rsidRPr="00605174">
        <w:rPr>
          <w:rFonts w:asciiTheme="minorHAnsi" w:hAnsiTheme="minorHAnsi" w:cstheme="minorHAnsi"/>
          <w:sz w:val="22"/>
          <w:szCs w:val="22"/>
        </w:rPr>
        <w:t xml:space="preserve">na własny koszt </w:t>
      </w:r>
      <w:r w:rsidR="002420A2">
        <w:rPr>
          <w:rFonts w:asciiTheme="minorHAnsi" w:hAnsiTheme="minorHAnsi" w:cstheme="minorHAnsi"/>
          <w:sz w:val="22"/>
          <w:szCs w:val="22"/>
        </w:rPr>
        <w:t>pod</w:t>
      </w:r>
      <w:r w:rsidR="00CF7A36">
        <w:rPr>
          <w:rFonts w:asciiTheme="minorHAnsi" w:hAnsiTheme="minorHAnsi" w:cstheme="minorHAnsi"/>
          <w:sz w:val="22"/>
          <w:szCs w:val="22"/>
        </w:rPr>
        <w:t>licznika zużycia energii elektrycznej n</w:t>
      </w:r>
      <w:r w:rsidR="00D64A87">
        <w:rPr>
          <w:rFonts w:asciiTheme="minorHAnsi" w:hAnsiTheme="minorHAnsi" w:cstheme="minorHAnsi"/>
          <w:sz w:val="22"/>
          <w:szCs w:val="22"/>
        </w:rPr>
        <w:t xml:space="preserve">a linii zasilającej </w:t>
      </w:r>
      <w:r w:rsidR="007A6E96">
        <w:rPr>
          <w:rFonts w:asciiTheme="minorHAnsi" w:hAnsiTheme="minorHAnsi" w:cstheme="minorHAnsi"/>
          <w:sz w:val="22"/>
          <w:szCs w:val="22"/>
        </w:rPr>
        <w:t xml:space="preserve"> </w:t>
      </w:r>
      <w:r w:rsidR="00CF7A36">
        <w:rPr>
          <w:rFonts w:asciiTheme="minorHAnsi" w:hAnsiTheme="minorHAnsi" w:cstheme="minorHAnsi"/>
          <w:sz w:val="22"/>
          <w:szCs w:val="22"/>
        </w:rPr>
        <w:t xml:space="preserve">i </w:t>
      </w:r>
      <w:r w:rsidR="000E4449" w:rsidRPr="00605174">
        <w:rPr>
          <w:rFonts w:asciiTheme="minorHAnsi" w:hAnsiTheme="minorHAnsi" w:cstheme="minorHAnsi"/>
          <w:sz w:val="22"/>
          <w:szCs w:val="22"/>
        </w:rPr>
        <w:t xml:space="preserve">opłacania kosztów energii elektrycznej zużytej przez </w:t>
      </w:r>
      <w:r w:rsidR="00CF7A36">
        <w:rPr>
          <w:rFonts w:asciiTheme="minorHAnsi" w:hAnsiTheme="minorHAnsi" w:cstheme="minorHAnsi"/>
          <w:sz w:val="22"/>
          <w:szCs w:val="22"/>
        </w:rPr>
        <w:t>jego Infrastrukturę Telekomunikacyjną na podstawie odczytów z tego licznika.</w:t>
      </w:r>
    </w:p>
    <w:p w14:paraId="1E492F73" w14:textId="35B455B7" w:rsidR="00AC09F3" w:rsidRDefault="00D17479" w:rsidP="007700E4">
      <w:pPr>
        <w:pStyle w:val="NormalnyWeb"/>
        <w:numPr>
          <w:ilvl w:val="0"/>
          <w:numId w:val="32"/>
        </w:numPr>
        <w:tabs>
          <w:tab w:val="left" w:pos="113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</w:t>
      </w:r>
      <w:r w:rsidR="00AC09F3">
        <w:rPr>
          <w:rFonts w:asciiTheme="minorHAnsi" w:hAnsiTheme="minorHAnsi" w:cstheme="minorHAnsi"/>
          <w:sz w:val="22"/>
          <w:szCs w:val="22"/>
        </w:rPr>
        <w:t xml:space="preserve"> ma również na własny koszt po wcześniejszym otrzymaniu od Wy</w:t>
      </w:r>
      <w:r>
        <w:rPr>
          <w:rFonts w:asciiTheme="minorHAnsi" w:hAnsiTheme="minorHAnsi" w:cstheme="minorHAnsi"/>
          <w:sz w:val="22"/>
          <w:szCs w:val="22"/>
        </w:rPr>
        <w:t>dzierżawiającego</w:t>
      </w:r>
      <w:r w:rsidR="00AC09F3">
        <w:rPr>
          <w:rFonts w:asciiTheme="minorHAnsi" w:hAnsiTheme="minorHAnsi" w:cstheme="minorHAnsi"/>
          <w:sz w:val="22"/>
          <w:szCs w:val="22"/>
        </w:rPr>
        <w:t xml:space="preserve"> upoważnienia uzyskać wszelkie</w:t>
      </w:r>
      <w:r w:rsidR="00DE2944">
        <w:rPr>
          <w:rFonts w:asciiTheme="minorHAnsi" w:hAnsiTheme="minorHAnsi" w:cstheme="minorHAnsi"/>
          <w:sz w:val="22"/>
          <w:szCs w:val="22"/>
        </w:rPr>
        <w:t xml:space="preserve"> niezbędne</w:t>
      </w:r>
      <w:r w:rsidR="00AC09F3">
        <w:rPr>
          <w:rFonts w:asciiTheme="minorHAnsi" w:hAnsiTheme="minorHAnsi" w:cstheme="minorHAnsi"/>
          <w:sz w:val="22"/>
          <w:szCs w:val="22"/>
        </w:rPr>
        <w:t xml:space="preserve"> zgody i pozwolenia od podmiotów i instytucji których opinia jest wymagana</w:t>
      </w:r>
      <w:r w:rsidR="007A6E96">
        <w:rPr>
          <w:rFonts w:asciiTheme="minorHAnsi" w:hAnsiTheme="minorHAnsi" w:cstheme="minorHAnsi"/>
          <w:sz w:val="22"/>
          <w:szCs w:val="22"/>
        </w:rPr>
        <w:t>.</w:t>
      </w:r>
    </w:p>
    <w:p w14:paraId="686774EF" w14:textId="1682607A" w:rsidR="00605174" w:rsidRDefault="00AC09F3" w:rsidP="007700E4">
      <w:pPr>
        <w:pStyle w:val="NormalnyWeb"/>
        <w:numPr>
          <w:ilvl w:val="0"/>
          <w:numId w:val="32"/>
        </w:numPr>
        <w:tabs>
          <w:tab w:val="left" w:pos="113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57759673"/>
      <w:r w:rsidR="000F255B" w:rsidRPr="000F255B">
        <w:rPr>
          <w:rFonts w:asciiTheme="minorHAnsi" w:hAnsiTheme="minorHAnsi" w:cstheme="minorHAnsi"/>
          <w:sz w:val="22"/>
          <w:szCs w:val="22"/>
        </w:rPr>
        <w:t>Wy</w:t>
      </w:r>
      <w:r w:rsidR="00D17479">
        <w:rPr>
          <w:rFonts w:asciiTheme="minorHAnsi" w:hAnsiTheme="minorHAnsi" w:cstheme="minorHAnsi"/>
          <w:sz w:val="22"/>
          <w:szCs w:val="22"/>
        </w:rPr>
        <w:t>dzierżawiający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 wymaga od </w:t>
      </w:r>
      <w:r w:rsidR="00D17479">
        <w:rPr>
          <w:rFonts w:asciiTheme="minorHAnsi" w:hAnsiTheme="minorHAnsi" w:cstheme="minorHAnsi"/>
          <w:sz w:val="22"/>
          <w:szCs w:val="22"/>
        </w:rPr>
        <w:t>Dzierżawcy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 posiadania ubezpieczenia odpowiedzialności cywilnej </w:t>
      </w:r>
      <w:r w:rsidR="007700E4">
        <w:rPr>
          <w:rFonts w:asciiTheme="minorHAnsi" w:hAnsiTheme="minorHAnsi" w:cstheme="minorHAnsi"/>
          <w:sz w:val="22"/>
          <w:szCs w:val="22"/>
        </w:rPr>
        <w:br/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w zakresie prowadzonej działalności związanej z przedmiotem </w:t>
      </w:r>
      <w:r w:rsidR="001C067E">
        <w:rPr>
          <w:rFonts w:asciiTheme="minorHAnsi" w:hAnsiTheme="minorHAnsi" w:cstheme="minorHAnsi"/>
          <w:sz w:val="22"/>
          <w:szCs w:val="22"/>
        </w:rPr>
        <w:t>dzierżawy</w:t>
      </w:r>
      <w:r w:rsidR="001C067E" w:rsidRPr="000F255B">
        <w:rPr>
          <w:rFonts w:asciiTheme="minorHAnsi" w:hAnsiTheme="minorHAnsi" w:cstheme="minorHAnsi"/>
          <w:sz w:val="22"/>
          <w:szCs w:val="22"/>
        </w:rPr>
        <w:t xml:space="preserve"> 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w tym posiadania klauzuli OC </w:t>
      </w:r>
      <w:r w:rsidR="00D17479">
        <w:rPr>
          <w:rFonts w:asciiTheme="minorHAnsi" w:hAnsiTheme="minorHAnsi" w:cstheme="minorHAnsi"/>
          <w:sz w:val="22"/>
          <w:szCs w:val="22"/>
        </w:rPr>
        <w:t>Dzierżawcy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 nieruchomości oraz że będzie objęty tym ubezpieczeniem przez cały okres </w:t>
      </w:r>
      <w:r w:rsidR="001C067E">
        <w:rPr>
          <w:rFonts w:asciiTheme="minorHAnsi" w:hAnsiTheme="minorHAnsi" w:cstheme="minorHAnsi"/>
          <w:sz w:val="22"/>
          <w:szCs w:val="22"/>
        </w:rPr>
        <w:t>dzierżawy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. </w:t>
      </w:r>
      <w:r w:rsidR="00D17479">
        <w:rPr>
          <w:rFonts w:asciiTheme="minorHAnsi" w:hAnsiTheme="minorHAnsi" w:cstheme="minorHAnsi"/>
          <w:sz w:val="22"/>
          <w:szCs w:val="22"/>
        </w:rPr>
        <w:t>Dzierżawca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 zobowiązany będzie do przedłożenia na każde żądanie Wy</w:t>
      </w:r>
      <w:r w:rsidR="00D17479">
        <w:rPr>
          <w:rFonts w:asciiTheme="minorHAnsi" w:hAnsiTheme="minorHAnsi" w:cstheme="minorHAnsi"/>
          <w:sz w:val="22"/>
          <w:szCs w:val="22"/>
        </w:rPr>
        <w:t>dzierżawiającego</w:t>
      </w:r>
      <w:r w:rsidR="000F255B" w:rsidRPr="000F255B">
        <w:rPr>
          <w:rFonts w:asciiTheme="minorHAnsi" w:hAnsiTheme="minorHAnsi" w:cstheme="minorHAnsi"/>
          <w:sz w:val="22"/>
          <w:szCs w:val="22"/>
        </w:rPr>
        <w:t xml:space="preserve"> polisy ubezpieczenia, o którym mowa w zdaniu poprzedzającym. </w:t>
      </w:r>
    </w:p>
    <w:bookmarkEnd w:id="3"/>
    <w:p w14:paraId="3F32ED0A" w14:textId="3FA06FC5" w:rsidR="00605174" w:rsidRDefault="00D17479" w:rsidP="003103D5">
      <w:pPr>
        <w:pStyle w:val="NormalnyWeb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</w:t>
      </w:r>
      <w:r w:rsidR="000F255B" w:rsidRPr="00605174">
        <w:rPr>
          <w:rFonts w:asciiTheme="minorHAnsi" w:hAnsiTheme="minorHAnsi" w:cstheme="minorHAnsi"/>
          <w:sz w:val="22"/>
          <w:szCs w:val="22"/>
        </w:rPr>
        <w:t xml:space="preserve"> nie będzie mógł zmieniać przeznaczenia przedmiotu </w:t>
      </w:r>
      <w:r>
        <w:rPr>
          <w:rFonts w:asciiTheme="minorHAnsi" w:hAnsiTheme="minorHAnsi" w:cstheme="minorHAnsi"/>
          <w:sz w:val="22"/>
          <w:szCs w:val="22"/>
        </w:rPr>
        <w:t>dzierżawy</w:t>
      </w:r>
      <w:r w:rsidR="000F255B" w:rsidRPr="00605174">
        <w:rPr>
          <w:rFonts w:asciiTheme="minorHAnsi" w:hAnsiTheme="minorHAnsi" w:cstheme="minorHAnsi"/>
          <w:sz w:val="22"/>
          <w:szCs w:val="22"/>
        </w:rPr>
        <w:t xml:space="preserve"> bez zgody Wy</w:t>
      </w:r>
      <w:r>
        <w:rPr>
          <w:rFonts w:asciiTheme="minorHAnsi" w:hAnsiTheme="minorHAnsi" w:cstheme="minorHAnsi"/>
          <w:sz w:val="22"/>
          <w:szCs w:val="22"/>
        </w:rPr>
        <w:t>dzierżawiającego</w:t>
      </w:r>
      <w:r w:rsidR="000F255B" w:rsidRPr="00605174">
        <w:rPr>
          <w:rFonts w:asciiTheme="minorHAnsi" w:hAnsiTheme="minorHAnsi" w:cstheme="minorHAnsi"/>
          <w:sz w:val="22"/>
          <w:szCs w:val="22"/>
        </w:rPr>
        <w:t>.</w:t>
      </w:r>
    </w:p>
    <w:p w14:paraId="0CC6CAD3" w14:textId="0C66F2AB" w:rsidR="000F255B" w:rsidRPr="00605174" w:rsidRDefault="000F255B" w:rsidP="003103D5">
      <w:pPr>
        <w:pStyle w:val="NormalnyWeb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605174">
        <w:rPr>
          <w:rFonts w:asciiTheme="minorHAnsi" w:hAnsiTheme="minorHAnsi" w:cstheme="minorHAnsi"/>
          <w:sz w:val="22"/>
          <w:szCs w:val="22"/>
        </w:rPr>
        <w:t xml:space="preserve">Dzierżawca </w:t>
      </w:r>
      <w:r w:rsidR="00605174">
        <w:rPr>
          <w:rFonts w:asciiTheme="minorHAnsi" w:hAnsiTheme="minorHAnsi" w:cstheme="minorHAnsi"/>
          <w:sz w:val="22"/>
          <w:szCs w:val="22"/>
        </w:rPr>
        <w:t xml:space="preserve">będzie zobowiązany </w:t>
      </w:r>
      <w:r w:rsidRPr="00605174">
        <w:rPr>
          <w:rFonts w:asciiTheme="minorHAnsi" w:hAnsiTheme="minorHAnsi" w:cstheme="minorHAnsi"/>
          <w:sz w:val="22"/>
          <w:szCs w:val="22"/>
        </w:rPr>
        <w:t>do:</w:t>
      </w:r>
    </w:p>
    <w:p w14:paraId="415FA7B1" w14:textId="1C2808BA" w:rsidR="000F255B" w:rsidRPr="000F255B" w:rsidRDefault="000F255B" w:rsidP="003103D5">
      <w:pPr>
        <w:pStyle w:val="NormalnyWeb"/>
        <w:numPr>
          <w:ilvl w:val="0"/>
          <w:numId w:val="34"/>
        </w:numPr>
        <w:spacing w:before="0" w:beforeAutospacing="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255B">
        <w:rPr>
          <w:rFonts w:asciiTheme="minorHAnsi" w:hAnsiTheme="minorHAnsi" w:cstheme="minorHAnsi"/>
          <w:sz w:val="22"/>
          <w:szCs w:val="22"/>
        </w:rPr>
        <w:lastRenderedPageBreak/>
        <w:t>niezwłocznego zawiadamiania Wydzierżawiającego o wszelkich usterkach i wadach Przedmiotu Dzierżawy;</w:t>
      </w:r>
    </w:p>
    <w:p w14:paraId="0DB0FD22" w14:textId="77777777" w:rsidR="000F255B" w:rsidRPr="000F255B" w:rsidRDefault="000F255B" w:rsidP="003103D5">
      <w:pPr>
        <w:pStyle w:val="NormalnyWeb"/>
        <w:numPr>
          <w:ilvl w:val="0"/>
          <w:numId w:val="3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255B">
        <w:rPr>
          <w:rFonts w:asciiTheme="minorHAnsi" w:hAnsiTheme="minorHAnsi" w:cstheme="minorHAnsi"/>
          <w:sz w:val="22"/>
          <w:szCs w:val="22"/>
        </w:rPr>
        <w:t>używania Przedmiotu Dzierżawy zgodnie z jego przeznaczeniem;</w:t>
      </w:r>
    </w:p>
    <w:p w14:paraId="59EBADEF" w14:textId="3AD8CD55" w:rsidR="000F255B" w:rsidRPr="000F255B" w:rsidRDefault="000F255B" w:rsidP="003103D5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255B">
        <w:rPr>
          <w:rFonts w:asciiTheme="minorHAnsi" w:hAnsiTheme="minorHAnsi" w:cstheme="minorHAnsi"/>
          <w:sz w:val="22"/>
          <w:szCs w:val="22"/>
        </w:rPr>
        <w:t>dbania o stan techniczny Przedmiotu Dzierżawy i utrzymania go w stanie nie gorszym niż ten, w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 w:rsidRPr="000F255B">
        <w:rPr>
          <w:rFonts w:asciiTheme="minorHAnsi" w:hAnsiTheme="minorHAnsi" w:cstheme="minorHAnsi"/>
          <w:sz w:val="22"/>
          <w:szCs w:val="22"/>
        </w:rPr>
        <w:t>jakim znajd</w:t>
      </w:r>
      <w:r w:rsidR="00605174">
        <w:rPr>
          <w:rFonts w:asciiTheme="minorHAnsi" w:hAnsiTheme="minorHAnsi" w:cstheme="minorHAnsi"/>
          <w:sz w:val="22"/>
          <w:szCs w:val="22"/>
        </w:rPr>
        <w:t>ować się będzie</w:t>
      </w:r>
      <w:r w:rsidRPr="000F255B">
        <w:rPr>
          <w:rFonts w:asciiTheme="minorHAnsi" w:hAnsiTheme="minorHAnsi" w:cstheme="minorHAnsi"/>
          <w:sz w:val="22"/>
          <w:szCs w:val="22"/>
        </w:rPr>
        <w:t xml:space="preserve"> w dniu jego przekazania Dzierżawcy do używania.</w:t>
      </w:r>
    </w:p>
    <w:p w14:paraId="417C8696" w14:textId="62C74565" w:rsidR="000F255B" w:rsidRPr="000F255B" w:rsidRDefault="000F255B" w:rsidP="00347ED9">
      <w:pPr>
        <w:pStyle w:val="NormalnyWeb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255B">
        <w:rPr>
          <w:rFonts w:asciiTheme="minorHAnsi" w:hAnsiTheme="minorHAnsi" w:cstheme="minorHAnsi"/>
          <w:sz w:val="22"/>
          <w:szCs w:val="22"/>
        </w:rPr>
        <w:t xml:space="preserve">Dzierżawca uprawniony </w:t>
      </w:r>
      <w:r w:rsidR="00605174">
        <w:rPr>
          <w:rFonts w:asciiTheme="minorHAnsi" w:hAnsiTheme="minorHAnsi" w:cstheme="minorHAnsi"/>
          <w:sz w:val="22"/>
          <w:szCs w:val="22"/>
        </w:rPr>
        <w:t>będzie</w:t>
      </w:r>
      <w:r w:rsidRPr="000F255B">
        <w:rPr>
          <w:rFonts w:asciiTheme="minorHAnsi" w:hAnsiTheme="minorHAnsi" w:cstheme="minorHAnsi"/>
          <w:sz w:val="22"/>
          <w:szCs w:val="22"/>
        </w:rPr>
        <w:t xml:space="preserve"> do wykonania w Przedmiocie Dzierżawy na własny koszt i ryzyko prac remontowo - budowlanych, w tym mających na celu jego ulepszenie, innych niż wskazanych </w:t>
      </w:r>
      <w:r w:rsidR="00121D70">
        <w:rPr>
          <w:rFonts w:asciiTheme="minorHAnsi" w:hAnsiTheme="minorHAnsi" w:cstheme="minorHAnsi"/>
          <w:sz w:val="22"/>
          <w:szCs w:val="22"/>
        </w:rPr>
        <w:t>w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 w:rsidR="00121D70">
        <w:rPr>
          <w:rFonts w:asciiTheme="minorHAnsi" w:hAnsiTheme="minorHAnsi" w:cstheme="minorHAnsi"/>
          <w:sz w:val="22"/>
          <w:szCs w:val="22"/>
        </w:rPr>
        <w:t xml:space="preserve">pkt I </w:t>
      </w:r>
      <w:r w:rsidR="00605174">
        <w:rPr>
          <w:rFonts w:asciiTheme="minorHAnsi" w:hAnsiTheme="minorHAnsi" w:cstheme="minorHAnsi"/>
          <w:sz w:val="22"/>
          <w:szCs w:val="22"/>
        </w:rPr>
        <w:t>ogłoszeni</w:t>
      </w:r>
      <w:r w:rsidR="00121D70">
        <w:rPr>
          <w:rFonts w:asciiTheme="minorHAnsi" w:hAnsiTheme="minorHAnsi" w:cstheme="minorHAnsi"/>
          <w:sz w:val="22"/>
          <w:szCs w:val="22"/>
        </w:rPr>
        <w:t>a</w:t>
      </w:r>
      <w:r w:rsidRPr="000F255B">
        <w:rPr>
          <w:rFonts w:asciiTheme="minorHAnsi" w:hAnsiTheme="minorHAnsi" w:cstheme="minorHAnsi"/>
          <w:sz w:val="22"/>
          <w:szCs w:val="22"/>
        </w:rPr>
        <w:t xml:space="preserve">, po uzyskaniu pisemnej zgody Wydzierżawiającego, w treści której określony zostanie zakres rzeczowy, warunki techniczne i ewentualnie termin wykonania prac. Po wykonaniu prac, o których mowa powyżej, Dzierżawca przekaże Wydzierżawiającego dokumentację powykonawczą, sporządzoną zgodnie z obowiązującymi przepisami. </w:t>
      </w:r>
    </w:p>
    <w:p w14:paraId="6143FD62" w14:textId="77777777" w:rsidR="000F255B" w:rsidRPr="000F255B" w:rsidRDefault="000F255B" w:rsidP="0007618E">
      <w:pPr>
        <w:pStyle w:val="NormalnyWeb"/>
        <w:numPr>
          <w:ilvl w:val="0"/>
          <w:numId w:val="32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255B">
        <w:rPr>
          <w:rFonts w:asciiTheme="minorHAnsi" w:hAnsiTheme="minorHAnsi" w:cstheme="minorHAnsi"/>
          <w:sz w:val="22"/>
          <w:szCs w:val="22"/>
        </w:rPr>
        <w:t xml:space="preserve">Wszelkie nakłady i ulepszenia dokonane przez Dzierżawcę na Przedmiot Dzierżawy, po </w:t>
      </w:r>
      <w:r w:rsidRPr="0059468F">
        <w:rPr>
          <w:rFonts w:asciiTheme="minorHAnsi" w:hAnsiTheme="minorHAnsi" w:cstheme="minorHAnsi"/>
          <w:sz w:val="22"/>
          <w:szCs w:val="22"/>
        </w:rPr>
        <w:t>zakończeniu stosunku dzierżawy przypadną Wydzierżawiającemu. Dzierżawcy nie będzie</w:t>
      </w:r>
      <w:r w:rsidRPr="000F255B">
        <w:rPr>
          <w:rFonts w:asciiTheme="minorHAnsi" w:hAnsiTheme="minorHAnsi" w:cstheme="minorHAnsi"/>
          <w:sz w:val="22"/>
          <w:szCs w:val="22"/>
        </w:rPr>
        <w:t xml:space="preserve"> przysługiwało względem Wydzierżawiającego żadne roszczenie z tego tytułu. </w:t>
      </w:r>
    </w:p>
    <w:p w14:paraId="2309972C" w14:textId="578813C2" w:rsidR="00121D70" w:rsidRPr="00121D70" w:rsidRDefault="00347ED9" w:rsidP="0007618E">
      <w:pPr>
        <w:pStyle w:val="NormalnyWeb"/>
        <w:numPr>
          <w:ilvl w:val="0"/>
          <w:numId w:val="32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1D70" w:rsidRPr="00121D70">
        <w:rPr>
          <w:rFonts w:asciiTheme="minorHAnsi" w:hAnsiTheme="minorHAnsi" w:cstheme="minorHAnsi"/>
          <w:sz w:val="22"/>
          <w:szCs w:val="22"/>
        </w:rPr>
        <w:t xml:space="preserve">Czynsz płatny będzie przez Dzierżawcę z </w:t>
      </w:r>
      <w:r w:rsidR="0005583A">
        <w:rPr>
          <w:rFonts w:asciiTheme="minorHAnsi" w:hAnsiTheme="minorHAnsi" w:cstheme="minorHAnsi"/>
          <w:sz w:val="22"/>
          <w:szCs w:val="22"/>
        </w:rPr>
        <w:t xml:space="preserve">góry </w:t>
      </w:r>
      <w:r w:rsidR="0064159D">
        <w:rPr>
          <w:rFonts w:asciiTheme="minorHAnsi" w:hAnsiTheme="minorHAnsi" w:cstheme="minorHAnsi"/>
          <w:sz w:val="22"/>
          <w:szCs w:val="22"/>
        </w:rPr>
        <w:t xml:space="preserve">na podstawie prawidłowo wystawionej </w:t>
      </w:r>
      <w:r w:rsidR="00121D70" w:rsidRPr="00121D70">
        <w:rPr>
          <w:rFonts w:asciiTheme="minorHAnsi" w:hAnsiTheme="minorHAnsi" w:cstheme="minorHAnsi"/>
          <w:sz w:val="22"/>
          <w:szCs w:val="22"/>
        </w:rPr>
        <w:t xml:space="preserve">faktury, na rachunek bankowy Wydzierżawiającego wskazany na fakturze, w terminie 21 dni od dnia </w:t>
      </w:r>
      <w:r w:rsidR="008F4095" w:rsidRPr="000F4FF5">
        <w:rPr>
          <w:rFonts w:asciiTheme="minorHAnsi" w:hAnsiTheme="minorHAnsi" w:cstheme="minorHAnsi"/>
          <w:sz w:val="22"/>
          <w:szCs w:val="22"/>
        </w:rPr>
        <w:t>doręczenia</w:t>
      </w:r>
      <w:r w:rsidR="008F4095">
        <w:rPr>
          <w:rFonts w:asciiTheme="minorHAnsi" w:hAnsiTheme="minorHAnsi" w:cstheme="minorHAnsi"/>
          <w:sz w:val="22"/>
          <w:szCs w:val="22"/>
        </w:rPr>
        <w:t xml:space="preserve"> </w:t>
      </w:r>
      <w:r w:rsidR="00121D70" w:rsidRPr="00121D70">
        <w:rPr>
          <w:rFonts w:asciiTheme="minorHAnsi" w:hAnsiTheme="minorHAnsi" w:cstheme="minorHAnsi"/>
          <w:sz w:val="22"/>
          <w:szCs w:val="22"/>
        </w:rPr>
        <w:t xml:space="preserve">faktury na </w:t>
      </w:r>
      <w:r w:rsidR="00121D70">
        <w:rPr>
          <w:rFonts w:asciiTheme="minorHAnsi" w:hAnsiTheme="minorHAnsi" w:cstheme="minorHAnsi"/>
          <w:sz w:val="22"/>
          <w:szCs w:val="22"/>
        </w:rPr>
        <w:t xml:space="preserve">właściwy </w:t>
      </w:r>
      <w:r w:rsidR="00121D70" w:rsidRPr="00121D70">
        <w:rPr>
          <w:rFonts w:asciiTheme="minorHAnsi" w:hAnsiTheme="minorHAnsi" w:cstheme="minorHAnsi"/>
          <w:sz w:val="22"/>
          <w:szCs w:val="22"/>
        </w:rPr>
        <w:t>adres</w:t>
      </w:r>
      <w:r w:rsidR="0064159D">
        <w:rPr>
          <w:rFonts w:asciiTheme="minorHAnsi" w:hAnsiTheme="minorHAnsi" w:cstheme="minorHAnsi"/>
          <w:sz w:val="22"/>
          <w:szCs w:val="22"/>
        </w:rPr>
        <w:t xml:space="preserve"> mailowy</w:t>
      </w:r>
      <w:r w:rsidR="00121D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F92DE1" w14:textId="77777777" w:rsidR="00121D70" w:rsidRPr="00121D70" w:rsidRDefault="00121D70" w:rsidP="00713F24">
      <w:pPr>
        <w:pStyle w:val="NormalnyWeb"/>
        <w:numPr>
          <w:ilvl w:val="0"/>
          <w:numId w:val="32"/>
        </w:num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1D70">
        <w:rPr>
          <w:rFonts w:asciiTheme="minorHAnsi" w:hAnsiTheme="minorHAnsi" w:cstheme="minorHAnsi"/>
          <w:sz w:val="22"/>
          <w:szCs w:val="22"/>
        </w:rPr>
        <w:t>Za dzień płatności uznaje się dzień uznania rachunku bankowego Wydzierżawiającego.</w:t>
      </w:r>
    </w:p>
    <w:p w14:paraId="391DD0B3" w14:textId="62B008DE" w:rsidR="00121D70" w:rsidRPr="00121D70" w:rsidRDefault="00121D70" w:rsidP="00347ED9">
      <w:pPr>
        <w:pStyle w:val="NormalnyWeb"/>
        <w:numPr>
          <w:ilvl w:val="0"/>
          <w:numId w:val="32"/>
        </w:num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1D70">
        <w:rPr>
          <w:rFonts w:asciiTheme="minorHAnsi" w:hAnsiTheme="minorHAnsi" w:cstheme="minorHAnsi"/>
          <w:sz w:val="22"/>
          <w:szCs w:val="22"/>
        </w:rPr>
        <w:t xml:space="preserve">Stawka czynszu będzie waloryzowana corocznie w pierwszym kwartale każdego roku o roczny wskaźnik wzrostu cen towarów i usług konsumpcyjnych za rok poprzedni publikowany przez Prezesa GUS od lutego każdego roku, począwszy od </w:t>
      </w:r>
      <w:r w:rsidR="00BC602F" w:rsidRPr="00121D70">
        <w:rPr>
          <w:rFonts w:asciiTheme="minorHAnsi" w:hAnsiTheme="minorHAnsi" w:cstheme="minorHAnsi"/>
          <w:sz w:val="22"/>
          <w:szCs w:val="22"/>
        </w:rPr>
        <w:t>202</w:t>
      </w:r>
      <w:r w:rsidR="00BC602F">
        <w:rPr>
          <w:rFonts w:asciiTheme="minorHAnsi" w:hAnsiTheme="minorHAnsi" w:cstheme="minorHAnsi"/>
          <w:sz w:val="22"/>
          <w:szCs w:val="22"/>
        </w:rPr>
        <w:t>5</w:t>
      </w:r>
      <w:r w:rsidR="00BC602F" w:rsidRPr="00121D70">
        <w:rPr>
          <w:rFonts w:asciiTheme="minorHAnsi" w:hAnsiTheme="minorHAnsi" w:cstheme="minorHAnsi"/>
          <w:sz w:val="22"/>
          <w:szCs w:val="22"/>
        </w:rPr>
        <w:t xml:space="preserve"> </w:t>
      </w:r>
      <w:r w:rsidRPr="00121D70">
        <w:rPr>
          <w:rFonts w:asciiTheme="minorHAnsi" w:hAnsiTheme="minorHAnsi" w:cstheme="minorHAnsi"/>
          <w:sz w:val="22"/>
          <w:szCs w:val="22"/>
        </w:rPr>
        <w:t>roku.</w:t>
      </w:r>
    </w:p>
    <w:p w14:paraId="26576F89" w14:textId="187570F6" w:rsidR="00E40F6C" w:rsidRPr="00E40F6C" w:rsidRDefault="00E40F6C" w:rsidP="002207BE">
      <w:pPr>
        <w:pStyle w:val="Akapitzlist"/>
        <w:numPr>
          <w:ilvl w:val="0"/>
          <w:numId w:val="32"/>
        </w:numPr>
        <w:spacing w:after="0" w:line="360" w:lineRule="auto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E40F6C">
        <w:rPr>
          <w:rFonts w:asciiTheme="minorHAnsi" w:eastAsia="Times New Roman" w:hAnsiTheme="minorHAnsi" w:cstheme="minorHAnsi"/>
          <w:lang w:eastAsia="pl-PL"/>
        </w:rPr>
        <w:t xml:space="preserve">Zmiana stawki czynszu o wskaźnik waloryzacyjny następować będzie w formie pisemnego powiadomienia Dzierżawcy przez Wydzierżawiającego i </w:t>
      </w:r>
      <w:r w:rsidR="001D2EAC">
        <w:rPr>
          <w:rFonts w:asciiTheme="minorHAnsi" w:eastAsia="Times New Roman" w:hAnsiTheme="minorHAnsi" w:cstheme="minorHAnsi"/>
          <w:lang w:eastAsia="pl-PL"/>
        </w:rPr>
        <w:t xml:space="preserve">nie </w:t>
      </w:r>
      <w:r w:rsidRPr="00E40F6C">
        <w:rPr>
          <w:rFonts w:asciiTheme="minorHAnsi" w:eastAsia="Times New Roman" w:hAnsiTheme="minorHAnsi" w:cstheme="minorHAnsi"/>
          <w:lang w:eastAsia="pl-PL"/>
        </w:rPr>
        <w:t>będzie stanowić zmiany umowy dzierżawy, wymaga</w:t>
      </w:r>
      <w:r w:rsidR="001D2EAC">
        <w:rPr>
          <w:rFonts w:asciiTheme="minorHAnsi" w:eastAsia="Times New Roman" w:hAnsiTheme="minorHAnsi" w:cstheme="minorHAnsi"/>
          <w:lang w:eastAsia="pl-PL"/>
        </w:rPr>
        <w:t>jącej</w:t>
      </w:r>
      <w:r w:rsidRPr="00E40F6C">
        <w:rPr>
          <w:rFonts w:asciiTheme="minorHAnsi" w:eastAsia="Times New Roman" w:hAnsiTheme="minorHAnsi" w:cstheme="minorHAnsi"/>
          <w:lang w:eastAsia="pl-PL"/>
        </w:rPr>
        <w:t xml:space="preserve"> sporządzeni</w:t>
      </w:r>
      <w:r w:rsidR="001D2EAC">
        <w:rPr>
          <w:rFonts w:asciiTheme="minorHAnsi" w:eastAsia="Times New Roman" w:hAnsiTheme="minorHAnsi" w:cstheme="minorHAnsi"/>
          <w:lang w:eastAsia="pl-PL"/>
        </w:rPr>
        <w:t>a</w:t>
      </w:r>
      <w:r w:rsidRPr="00E40F6C">
        <w:rPr>
          <w:rFonts w:asciiTheme="minorHAnsi" w:eastAsia="Times New Roman" w:hAnsiTheme="minorHAnsi" w:cstheme="minorHAnsi"/>
          <w:lang w:eastAsia="pl-PL"/>
        </w:rPr>
        <w:t xml:space="preserve"> aneksu.</w:t>
      </w:r>
    </w:p>
    <w:p w14:paraId="65297890" w14:textId="16A9D5E2" w:rsidR="00121D70" w:rsidRPr="004240BF" w:rsidRDefault="00121D70" w:rsidP="00347ED9">
      <w:pPr>
        <w:pStyle w:val="NormalnyWeb"/>
        <w:numPr>
          <w:ilvl w:val="0"/>
          <w:numId w:val="32"/>
        </w:num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0BF">
        <w:rPr>
          <w:rFonts w:asciiTheme="minorHAnsi" w:hAnsiTheme="minorHAnsi" w:cstheme="minorHAnsi"/>
          <w:sz w:val="22"/>
          <w:szCs w:val="22"/>
        </w:rPr>
        <w:t>Dla zabezpieczenia roszczeń Wydzierżawiającego z tytułu czynszu dzierżawnego oraz szkód w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 w:rsidRPr="004240BF">
        <w:rPr>
          <w:rFonts w:asciiTheme="minorHAnsi" w:hAnsiTheme="minorHAnsi" w:cstheme="minorHAnsi"/>
          <w:sz w:val="22"/>
          <w:szCs w:val="22"/>
        </w:rPr>
        <w:t xml:space="preserve">przedmiocie dzierżawy, Dzierżawca zobowiązany </w:t>
      </w:r>
      <w:r w:rsidR="00233076" w:rsidRPr="004240BF">
        <w:rPr>
          <w:rFonts w:asciiTheme="minorHAnsi" w:hAnsiTheme="minorHAnsi" w:cstheme="minorHAnsi"/>
          <w:sz w:val="22"/>
          <w:szCs w:val="22"/>
        </w:rPr>
        <w:t>będzie</w:t>
      </w:r>
      <w:r w:rsidRPr="004240BF">
        <w:rPr>
          <w:rFonts w:asciiTheme="minorHAnsi" w:hAnsiTheme="minorHAnsi" w:cstheme="minorHAnsi"/>
          <w:sz w:val="22"/>
          <w:szCs w:val="22"/>
        </w:rPr>
        <w:t xml:space="preserve"> do wpłacenia kaucji</w:t>
      </w:r>
      <w:r w:rsidR="00233076" w:rsidRPr="004240BF">
        <w:rPr>
          <w:rFonts w:asciiTheme="minorHAnsi" w:hAnsiTheme="minorHAnsi" w:cstheme="minorHAnsi"/>
          <w:sz w:val="22"/>
          <w:szCs w:val="22"/>
        </w:rPr>
        <w:t xml:space="preserve"> </w:t>
      </w:r>
      <w:r w:rsidR="004240BF" w:rsidRPr="004240BF">
        <w:rPr>
          <w:rFonts w:asciiTheme="minorHAnsi" w:hAnsiTheme="minorHAnsi" w:cstheme="minorHAnsi"/>
          <w:sz w:val="22"/>
          <w:szCs w:val="22"/>
        </w:rPr>
        <w:t>na rachunek bankowy Wydzierżawiającego</w:t>
      </w:r>
      <w:r w:rsidR="00E15D04">
        <w:rPr>
          <w:rFonts w:asciiTheme="minorHAnsi" w:hAnsiTheme="minorHAnsi" w:cstheme="minorHAnsi"/>
          <w:sz w:val="22"/>
          <w:szCs w:val="22"/>
        </w:rPr>
        <w:t xml:space="preserve"> w </w:t>
      </w:r>
      <w:r w:rsidR="00233076" w:rsidRPr="004240BF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BF33E6">
        <w:rPr>
          <w:rFonts w:asciiTheme="minorHAnsi" w:hAnsiTheme="minorHAnsi" w:cstheme="minorHAnsi"/>
          <w:sz w:val="22"/>
          <w:szCs w:val="22"/>
        </w:rPr>
        <w:t xml:space="preserve">kwoty wadium tj. kwoty </w:t>
      </w:r>
      <w:r w:rsidR="000E43B4">
        <w:rPr>
          <w:rFonts w:asciiTheme="minorHAnsi" w:hAnsiTheme="minorHAnsi" w:cstheme="minorHAnsi"/>
          <w:sz w:val="22"/>
          <w:szCs w:val="22"/>
        </w:rPr>
        <w:t>4.800,00</w:t>
      </w:r>
      <w:r w:rsidR="00BF33E6">
        <w:rPr>
          <w:rFonts w:asciiTheme="minorHAnsi" w:hAnsiTheme="minorHAnsi" w:cstheme="minorHAnsi"/>
          <w:sz w:val="22"/>
          <w:szCs w:val="22"/>
        </w:rPr>
        <w:t xml:space="preserve"> zł. </w:t>
      </w:r>
      <w:r w:rsidR="004240BF" w:rsidRPr="004240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0317FD" w14:textId="12FBADF6" w:rsidR="00121D70" w:rsidRDefault="00121D70" w:rsidP="00347ED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1D70">
        <w:rPr>
          <w:rFonts w:asciiTheme="minorHAnsi" w:hAnsiTheme="minorHAnsi" w:cstheme="minorHAnsi"/>
          <w:sz w:val="22"/>
          <w:szCs w:val="22"/>
        </w:rPr>
        <w:t>Dzierżawc</w:t>
      </w:r>
      <w:r w:rsidR="00E15D04">
        <w:rPr>
          <w:rFonts w:asciiTheme="minorHAnsi" w:hAnsiTheme="minorHAnsi" w:cstheme="minorHAnsi"/>
          <w:sz w:val="22"/>
          <w:szCs w:val="22"/>
        </w:rPr>
        <w:t xml:space="preserve">ę obciążają drobne nakłady mające zachować przedmiot dzierżawy w stanie niepogorszonym jak również wszelkie koszty utrzymania Instalacji. </w:t>
      </w:r>
      <w:r w:rsidRPr="00121D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D6831" w14:textId="06A5C713" w:rsidR="00E15D04" w:rsidRDefault="00E15D04" w:rsidP="00347ED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07BE">
        <w:rPr>
          <w:rFonts w:asciiTheme="minorHAnsi" w:hAnsiTheme="minorHAnsi" w:cstheme="minorHAnsi"/>
          <w:sz w:val="22"/>
          <w:szCs w:val="22"/>
        </w:rPr>
        <w:t>Dzierżawca</w:t>
      </w:r>
      <w:r>
        <w:rPr>
          <w:rFonts w:asciiTheme="minorHAnsi" w:hAnsiTheme="minorHAnsi" w:cstheme="minorHAnsi"/>
          <w:sz w:val="22"/>
          <w:szCs w:val="22"/>
        </w:rPr>
        <w:t xml:space="preserve"> będzie uprawniony do wypowiedzenia umowy dzierżawy z zachowaniem </w:t>
      </w:r>
      <w:r w:rsidR="006F3C4A">
        <w:rPr>
          <w:rFonts w:asciiTheme="minorHAnsi" w:hAnsiTheme="minorHAnsi" w:cstheme="minorHAnsi"/>
          <w:sz w:val="22"/>
          <w:szCs w:val="22"/>
        </w:rPr>
        <w:br/>
      </w:r>
      <w:r w:rsidR="001A076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-miesięcznego okresu wypowiedzenia w następujących przypadkach:</w:t>
      </w:r>
    </w:p>
    <w:p w14:paraId="5C27746B" w14:textId="495331A7" w:rsidR="00E15D04" w:rsidRDefault="00E15D04" w:rsidP="00347ED9">
      <w:pPr>
        <w:pStyle w:val="NormalnyWeb"/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62343148"/>
      <w:r>
        <w:rPr>
          <w:rFonts w:asciiTheme="minorHAnsi" w:hAnsiTheme="minorHAnsi" w:cstheme="minorHAnsi"/>
          <w:sz w:val="22"/>
          <w:szCs w:val="22"/>
        </w:rPr>
        <w:t xml:space="preserve">1) zmian w Przedmiocie Dzierżawy lub jego sąsiedztwie, które będą miały </w:t>
      </w:r>
      <w:r w:rsidR="001A0760">
        <w:rPr>
          <w:rFonts w:asciiTheme="minorHAnsi" w:hAnsiTheme="minorHAnsi" w:cstheme="minorHAnsi"/>
          <w:sz w:val="22"/>
          <w:szCs w:val="22"/>
        </w:rPr>
        <w:t xml:space="preserve">niekorzystny </w:t>
      </w:r>
      <w:r>
        <w:rPr>
          <w:rFonts w:asciiTheme="minorHAnsi" w:hAnsiTheme="minorHAnsi" w:cstheme="minorHAnsi"/>
          <w:sz w:val="22"/>
          <w:szCs w:val="22"/>
        </w:rPr>
        <w:t>wpływ na działanie Instalacji,</w:t>
      </w:r>
    </w:p>
    <w:p w14:paraId="5B6D8B0D" w14:textId="31ED2A1A" w:rsidR="00E15D04" w:rsidRDefault="00E15D04" w:rsidP="00347ED9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C05C8F">
        <w:rPr>
          <w:rFonts w:asciiTheme="minorHAnsi" w:hAnsiTheme="minorHAnsi" w:cstheme="minorHAnsi"/>
          <w:sz w:val="22"/>
          <w:szCs w:val="22"/>
        </w:rPr>
        <w:t>zmian technicznych systemu lub elementów towarzyszących sieci, które nie dopuszcza lub utrudnia prawidłowe funkcjonowanie Instalacji,</w:t>
      </w:r>
    </w:p>
    <w:bookmarkEnd w:id="4"/>
    <w:p w14:paraId="7274F4FE" w14:textId="22BBE0F8" w:rsidR="00C05C8F" w:rsidRDefault="00C05C8F" w:rsidP="00347ED9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3) </w:t>
      </w:r>
      <w:r w:rsidR="000F5F0E" w:rsidRPr="000F5F0E">
        <w:rPr>
          <w:rFonts w:asciiTheme="minorHAnsi" w:hAnsiTheme="minorHAnsi" w:cstheme="minorHAnsi"/>
          <w:sz w:val="22"/>
          <w:szCs w:val="22"/>
        </w:rPr>
        <w:t xml:space="preserve">zaistnienia  okoliczności faktycznych lub prawnych uniemożliwiających korzystanie przez </w:t>
      </w:r>
      <w:r w:rsidR="00343E17">
        <w:rPr>
          <w:rFonts w:asciiTheme="minorHAnsi" w:hAnsiTheme="minorHAnsi" w:cstheme="minorHAnsi"/>
          <w:sz w:val="22"/>
          <w:szCs w:val="22"/>
        </w:rPr>
        <w:t>Dzierżawcę</w:t>
      </w:r>
      <w:r w:rsidR="00343E17" w:rsidRPr="000F5F0E">
        <w:rPr>
          <w:rFonts w:asciiTheme="minorHAnsi" w:hAnsiTheme="minorHAnsi" w:cstheme="minorHAnsi"/>
          <w:sz w:val="22"/>
          <w:szCs w:val="22"/>
        </w:rPr>
        <w:t xml:space="preserve"> </w:t>
      </w:r>
      <w:r w:rsidR="000F5F0E" w:rsidRPr="000F5F0E">
        <w:rPr>
          <w:rFonts w:asciiTheme="minorHAnsi" w:hAnsiTheme="minorHAnsi" w:cstheme="minorHAnsi"/>
          <w:sz w:val="22"/>
          <w:szCs w:val="22"/>
        </w:rPr>
        <w:t xml:space="preserve">z Przedmiotu </w:t>
      </w:r>
      <w:r w:rsidR="00D17479">
        <w:rPr>
          <w:rFonts w:asciiTheme="minorHAnsi" w:hAnsiTheme="minorHAnsi" w:cstheme="minorHAnsi"/>
          <w:sz w:val="22"/>
          <w:szCs w:val="22"/>
        </w:rPr>
        <w:t>dzierżawy</w:t>
      </w:r>
      <w:r w:rsidR="000F5F0E" w:rsidRPr="000F5F0E">
        <w:rPr>
          <w:rFonts w:asciiTheme="minorHAnsi" w:hAnsiTheme="minorHAnsi" w:cstheme="minorHAnsi"/>
          <w:sz w:val="22"/>
          <w:szCs w:val="22"/>
        </w:rPr>
        <w:t xml:space="preserve"> w sposób wskazany w Umowie, w tym nieotrzymania lub cofnięcia wymaganych prawem pozwoleń organów administracji publicznej dla infrastruktury i urządzeń w Przedmiocie </w:t>
      </w:r>
      <w:r w:rsidR="00D17479">
        <w:rPr>
          <w:rFonts w:asciiTheme="minorHAnsi" w:hAnsiTheme="minorHAnsi" w:cstheme="minorHAnsi"/>
          <w:sz w:val="22"/>
          <w:szCs w:val="22"/>
        </w:rPr>
        <w:t>dzierżawy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3EA820" w14:textId="4AF2C615" w:rsidR="00C05C8F" w:rsidRDefault="00C05C8F" w:rsidP="00347ED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207B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Wydzierżawiający będzie uprawniony do rozwiązania umowy dzierżawy bez wypowiedzenia w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przypadku:</w:t>
      </w:r>
    </w:p>
    <w:p w14:paraId="43C89D2A" w14:textId="2D3D1A98" w:rsidR="00C05C8F" w:rsidRDefault="00C05C8F" w:rsidP="00347ED9">
      <w:pPr>
        <w:pStyle w:val="NormalnyWeb"/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2343265"/>
      <w:r>
        <w:rPr>
          <w:rFonts w:asciiTheme="minorHAnsi" w:hAnsiTheme="minorHAnsi" w:cstheme="minorHAnsi"/>
          <w:sz w:val="22"/>
          <w:szCs w:val="22"/>
        </w:rPr>
        <w:tab/>
        <w:t xml:space="preserve">1) </w:t>
      </w:r>
      <w:r w:rsidR="00A62153" w:rsidRPr="00A62153">
        <w:rPr>
          <w:rFonts w:asciiTheme="minorHAnsi" w:hAnsiTheme="minorHAnsi" w:cstheme="minorHAnsi"/>
          <w:sz w:val="22"/>
          <w:szCs w:val="22"/>
        </w:rPr>
        <w:t xml:space="preserve">zalegania przez </w:t>
      </w:r>
      <w:r w:rsidR="00213C5D">
        <w:rPr>
          <w:rFonts w:asciiTheme="minorHAnsi" w:hAnsiTheme="minorHAnsi" w:cstheme="minorHAnsi"/>
          <w:sz w:val="22"/>
          <w:szCs w:val="22"/>
        </w:rPr>
        <w:t>Dzierżawcę</w:t>
      </w:r>
      <w:r w:rsidR="00A62153" w:rsidRPr="00A62153">
        <w:rPr>
          <w:rFonts w:asciiTheme="minorHAnsi" w:hAnsiTheme="minorHAnsi" w:cstheme="minorHAnsi"/>
          <w:sz w:val="22"/>
          <w:szCs w:val="22"/>
        </w:rPr>
        <w:t xml:space="preserve"> z zapłatą czynszu za dwa pełne okresy płatności z zastrzeżeniem, że Wy</w:t>
      </w:r>
      <w:r w:rsidR="00213C5D">
        <w:rPr>
          <w:rFonts w:asciiTheme="minorHAnsi" w:hAnsiTheme="minorHAnsi" w:cstheme="minorHAnsi"/>
          <w:sz w:val="22"/>
          <w:szCs w:val="22"/>
        </w:rPr>
        <w:t>dzierżawiający</w:t>
      </w:r>
      <w:r w:rsidR="00A62153" w:rsidRPr="00A62153">
        <w:rPr>
          <w:rFonts w:asciiTheme="minorHAnsi" w:hAnsiTheme="minorHAnsi" w:cstheme="minorHAnsi"/>
          <w:sz w:val="22"/>
          <w:szCs w:val="22"/>
        </w:rPr>
        <w:t xml:space="preserve">, przed złożeniem odpowiedniego oświadczenia, zobowiązany jest wezwać pisemnie pod rygorem nieważności </w:t>
      </w:r>
      <w:r w:rsidR="00213C5D">
        <w:rPr>
          <w:rFonts w:asciiTheme="minorHAnsi" w:hAnsiTheme="minorHAnsi" w:cstheme="minorHAnsi"/>
          <w:sz w:val="22"/>
          <w:szCs w:val="22"/>
        </w:rPr>
        <w:t xml:space="preserve">Dzierżawcę </w:t>
      </w:r>
      <w:r w:rsidR="00A62153" w:rsidRPr="00A62153">
        <w:rPr>
          <w:rFonts w:asciiTheme="minorHAnsi" w:hAnsiTheme="minorHAnsi" w:cstheme="minorHAnsi"/>
          <w:sz w:val="22"/>
          <w:szCs w:val="22"/>
        </w:rPr>
        <w:t xml:space="preserve">do zapłaty należnego czynszu, wyznaczając w tym celu odpowiedni termin, który nie będzie krótszy niż 30 </w:t>
      </w:r>
      <w:r w:rsidR="00213C5D">
        <w:rPr>
          <w:rFonts w:asciiTheme="minorHAnsi" w:hAnsiTheme="minorHAnsi" w:cstheme="minorHAnsi"/>
          <w:sz w:val="22"/>
          <w:szCs w:val="22"/>
        </w:rPr>
        <w:t>dni od daty doręczenia wezwania,</w:t>
      </w:r>
      <w:r w:rsidR="00A62153" w:rsidRPr="00A621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8CAFE" w14:textId="141657D8" w:rsidR="003A1D0E" w:rsidRDefault="003A1D0E" w:rsidP="00347ED9">
      <w:pPr>
        <w:pStyle w:val="NormalnyWeb"/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2) naruszeniu przez Dzierżawcę obowiązków wynikających z umowy dzierżawy,</w:t>
      </w:r>
      <w:r w:rsidR="002C535F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62343582"/>
      <w:r w:rsidR="002C535F">
        <w:rPr>
          <w:rFonts w:asciiTheme="minorHAnsi" w:hAnsiTheme="minorHAnsi" w:cstheme="minorHAnsi"/>
          <w:sz w:val="22"/>
          <w:szCs w:val="22"/>
        </w:rPr>
        <w:t>w tym w przypadku</w:t>
      </w:r>
      <w:r w:rsidR="002C535F" w:rsidRPr="002C535F">
        <w:rPr>
          <w:rFonts w:asciiTheme="minorHAnsi" w:hAnsiTheme="minorHAnsi" w:cstheme="minorHAnsi"/>
          <w:sz w:val="22"/>
          <w:szCs w:val="22"/>
        </w:rPr>
        <w:t xml:space="preserve"> </w:t>
      </w:r>
      <w:r w:rsidR="002C535F">
        <w:rPr>
          <w:rFonts w:asciiTheme="minorHAnsi" w:hAnsiTheme="minorHAnsi" w:cstheme="minorHAnsi"/>
          <w:sz w:val="22"/>
          <w:szCs w:val="22"/>
        </w:rPr>
        <w:t xml:space="preserve">korzystania z Przedmiotu Dzierżawy w sposób niezgodny z </w:t>
      </w:r>
      <w:r w:rsidR="002C535F" w:rsidRPr="004D7B36">
        <w:rPr>
          <w:rFonts w:asciiTheme="minorHAnsi" w:hAnsiTheme="minorHAnsi" w:cstheme="minorHAnsi"/>
          <w:sz w:val="22"/>
          <w:szCs w:val="22"/>
        </w:rPr>
        <w:t>umową dzierżawy</w:t>
      </w:r>
      <w:bookmarkEnd w:id="6"/>
      <w:r w:rsidR="002C535F">
        <w:rPr>
          <w:rFonts w:asciiTheme="minorHAnsi" w:hAnsiTheme="minorHAnsi" w:cstheme="minorHAnsi"/>
          <w:sz w:val="22"/>
          <w:szCs w:val="22"/>
        </w:rPr>
        <w:t>,</w:t>
      </w:r>
    </w:p>
    <w:p w14:paraId="033A50AB" w14:textId="65416457" w:rsidR="004E37CE" w:rsidRDefault="003A1D0E" w:rsidP="004E37CE">
      <w:pPr>
        <w:pStyle w:val="NormalnyWeb"/>
        <w:spacing w:before="0" w:beforeAutospacing="0" w:after="0" w:afterAutospacing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3) oddania Przedmiotu Dzierżawy do korzystania innym niż podmioty z grupy </w:t>
      </w:r>
      <w:r w:rsidR="00A9265A">
        <w:rPr>
          <w:rFonts w:asciiTheme="minorHAnsi" w:hAnsiTheme="minorHAnsi" w:cstheme="minorHAnsi"/>
          <w:sz w:val="22"/>
          <w:szCs w:val="22"/>
        </w:rPr>
        <w:t>kapitałowej</w:t>
      </w:r>
      <w:r>
        <w:rPr>
          <w:rFonts w:asciiTheme="minorHAnsi" w:hAnsiTheme="minorHAnsi" w:cstheme="minorHAnsi"/>
          <w:sz w:val="22"/>
          <w:szCs w:val="22"/>
        </w:rPr>
        <w:t xml:space="preserve"> osobom trzecim czy też </w:t>
      </w:r>
      <w:r w:rsidR="00A9265A">
        <w:rPr>
          <w:rFonts w:asciiTheme="minorHAnsi" w:hAnsiTheme="minorHAnsi" w:cstheme="minorHAnsi"/>
          <w:sz w:val="22"/>
          <w:szCs w:val="22"/>
        </w:rPr>
        <w:t>poddzierżawienie bez zgody Wydzierżawiającego.</w:t>
      </w:r>
    </w:p>
    <w:bookmarkEnd w:id="5"/>
    <w:p w14:paraId="0AB3C26F" w14:textId="630743CE" w:rsidR="0069018A" w:rsidRDefault="004E37CE" w:rsidP="00347ED9">
      <w:pPr>
        <w:pStyle w:val="NormalnyWeb"/>
        <w:tabs>
          <w:tab w:val="left" w:pos="284"/>
        </w:tabs>
        <w:spacing w:before="0" w:beforeAutospacing="0" w:after="0" w:afterAutospacing="0" w:line="36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69018A">
        <w:rPr>
          <w:rFonts w:asciiTheme="minorHAnsi" w:hAnsiTheme="minorHAnsi" w:cstheme="minorHAnsi"/>
          <w:sz w:val="22"/>
          <w:szCs w:val="22"/>
        </w:rPr>
        <w:t xml:space="preserve">. </w:t>
      </w:r>
      <w:r w:rsidR="00713F24">
        <w:rPr>
          <w:rFonts w:asciiTheme="minorHAnsi" w:hAnsiTheme="minorHAnsi" w:cstheme="minorHAnsi"/>
          <w:sz w:val="22"/>
          <w:szCs w:val="22"/>
        </w:rPr>
        <w:t> </w:t>
      </w:r>
      <w:r w:rsidR="0069018A">
        <w:rPr>
          <w:rFonts w:asciiTheme="minorHAnsi" w:hAnsiTheme="minorHAnsi" w:cstheme="minorHAnsi"/>
          <w:sz w:val="22"/>
          <w:szCs w:val="22"/>
        </w:rPr>
        <w:t>Po zakończeniu dzierżawy, niezależnie od sposobu jej zakończenia, Dzierżawca zobowiązany będzie zwrócić przedmiot dzierżawy w stanie niepogorszonym.</w:t>
      </w:r>
    </w:p>
    <w:p w14:paraId="06B4E61B" w14:textId="28C1331E" w:rsidR="0069018A" w:rsidRDefault="0069018A" w:rsidP="00347ED9">
      <w:pPr>
        <w:pStyle w:val="NormalnyWeb"/>
        <w:tabs>
          <w:tab w:val="left" w:pos="284"/>
        </w:tabs>
        <w:spacing w:before="0" w:beforeAutospacing="0" w:after="0" w:afterAutospacing="0" w:line="36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E37CE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 Dzierżawca zobowiązany będzie do naprawienia wszelkich szkód spowodowanych choćby nieumyślnym działaniem i zaniechaniem swoim oraz osób przez niego upoważnionych, poczynionych w przedmiocie dzierżawy lub nieruchomości Wydzierżawiającego oraz osób trzecich.</w:t>
      </w:r>
    </w:p>
    <w:p w14:paraId="1DA1DE24" w14:textId="16D2D45A" w:rsidR="0069018A" w:rsidRDefault="0069018A" w:rsidP="00347ED9">
      <w:pPr>
        <w:pStyle w:val="NormalnyWeb"/>
        <w:tabs>
          <w:tab w:val="left" w:pos="284"/>
        </w:tabs>
        <w:spacing w:before="0" w:beforeAutospacing="0" w:after="0" w:afterAutospacing="0" w:line="36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E37C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Demontaż instalacji Dzierżawcy w celu przywrócenia stanu poprzedniego nieruchomości, nastąpi w terminie </w:t>
      </w:r>
      <w:r w:rsidR="006C73F8">
        <w:rPr>
          <w:rFonts w:asciiTheme="minorHAnsi" w:hAnsiTheme="minorHAnsi" w:cstheme="minorHAnsi"/>
          <w:sz w:val="22"/>
          <w:szCs w:val="22"/>
        </w:rPr>
        <w:t>obowiązującej umowy</w:t>
      </w:r>
      <w:r>
        <w:rPr>
          <w:rFonts w:asciiTheme="minorHAnsi" w:hAnsiTheme="minorHAnsi" w:cstheme="minorHAnsi"/>
          <w:sz w:val="22"/>
          <w:szCs w:val="22"/>
        </w:rPr>
        <w:t xml:space="preserve"> dzierżawy. Koszty z tym związane pokryje Dzierżawca.</w:t>
      </w:r>
    </w:p>
    <w:p w14:paraId="6418EA16" w14:textId="2937F554" w:rsidR="0002491E" w:rsidRPr="0000786F" w:rsidRDefault="0002491E" w:rsidP="00875BCA">
      <w:pPr>
        <w:pStyle w:val="NormalnyWeb"/>
        <w:tabs>
          <w:tab w:val="left" w:pos="1134"/>
        </w:tabs>
        <w:spacing w:before="24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86F">
        <w:rPr>
          <w:rFonts w:asciiTheme="minorHAnsi" w:hAnsiTheme="minorHAnsi" w:cstheme="minorHAnsi"/>
          <w:b/>
          <w:sz w:val="22"/>
          <w:szCs w:val="22"/>
        </w:rPr>
        <w:t>II</w:t>
      </w:r>
      <w:r w:rsidR="0000786F">
        <w:rPr>
          <w:rFonts w:asciiTheme="minorHAnsi" w:hAnsiTheme="minorHAnsi" w:cstheme="minorHAnsi"/>
          <w:b/>
          <w:sz w:val="22"/>
          <w:szCs w:val="22"/>
        </w:rPr>
        <w:t>I</w:t>
      </w:r>
      <w:r w:rsidRPr="0000786F">
        <w:rPr>
          <w:rFonts w:asciiTheme="minorHAnsi" w:hAnsiTheme="minorHAnsi" w:cstheme="minorHAnsi"/>
          <w:b/>
          <w:sz w:val="22"/>
          <w:szCs w:val="22"/>
        </w:rPr>
        <w:t xml:space="preserve">. Inne dodatkowe </w:t>
      </w:r>
      <w:r w:rsidR="0000786F" w:rsidRPr="0000786F">
        <w:rPr>
          <w:rFonts w:asciiTheme="minorHAnsi" w:hAnsiTheme="minorHAnsi" w:cstheme="minorHAnsi"/>
          <w:b/>
          <w:sz w:val="22"/>
          <w:szCs w:val="22"/>
        </w:rPr>
        <w:t>info</w:t>
      </w:r>
      <w:r w:rsidR="0000786F">
        <w:rPr>
          <w:rFonts w:asciiTheme="minorHAnsi" w:hAnsiTheme="minorHAnsi" w:cstheme="minorHAnsi"/>
          <w:b/>
          <w:sz w:val="22"/>
          <w:szCs w:val="22"/>
        </w:rPr>
        <w:t>r</w:t>
      </w:r>
      <w:r w:rsidR="0000786F" w:rsidRPr="0000786F">
        <w:rPr>
          <w:rFonts w:asciiTheme="minorHAnsi" w:hAnsiTheme="minorHAnsi" w:cstheme="minorHAnsi"/>
          <w:b/>
          <w:sz w:val="22"/>
          <w:szCs w:val="22"/>
        </w:rPr>
        <w:t>macje</w:t>
      </w:r>
      <w:r w:rsidRPr="0000786F">
        <w:rPr>
          <w:rFonts w:asciiTheme="minorHAnsi" w:hAnsiTheme="minorHAnsi" w:cstheme="minorHAnsi"/>
          <w:b/>
          <w:sz w:val="22"/>
          <w:szCs w:val="22"/>
        </w:rPr>
        <w:t>:</w:t>
      </w:r>
    </w:p>
    <w:p w14:paraId="5C8B5F0B" w14:textId="6A8E762E" w:rsidR="003B6D74" w:rsidRPr="00E23420" w:rsidRDefault="00113338" w:rsidP="004F3570">
      <w:pPr>
        <w:pStyle w:val="NormalnyWeb"/>
        <w:numPr>
          <w:ilvl w:val="0"/>
          <w:numId w:val="38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>Cenę wywoławczą stanowi r</w:t>
      </w:r>
      <w:r w:rsidR="00F859F6" w:rsidRPr="00E23420">
        <w:rPr>
          <w:rFonts w:asciiTheme="minorHAnsi" w:hAnsiTheme="minorHAnsi" w:cstheme="minorHAnsi"/>
          <w:sz w:val="22"/>
          <w:szCs w:val="22"/>
        </w:rPr>
        <w:t xml:space="preserve">oczna stawka czynszu </w:t>
      </w:r>
      <w:r w:rsidR="006B53FB" w:rsidRPr="00E23420">
        <w:rPr>
          <w:rFonts w:asciiTheme="minorHAnsi" w:hAnsiTheme="minorHAnsi" w:cstheme="minorHAnsi"/>
          <w:sz w:val="22"/>
          <w:szCs w:val="22"/>
        </w:rPr>
        <w:t>dzierżawnego</w:t>
      </w:r>
      <w:r w:rsidR="00E318F5" w:rsidRPr="00A706A7">
        <w:rPr>
          <w:rFonts w:asciiTheme="minorHAnsi" w:hAnsiTheme="minorHAnsi" w:cstheme="minorHAnsi"/>
          <w:sz w:val="22"/>
          <w:szCs w:val="22"/>
        </w:rPr>
        <w:t>, która</w:t>
      </w:r>
      <w:r w:rsidR="003E5F53" w:rsidRPr="00A706A7">
        <w:rPr>
          <w:rFonts w:asciiTheme="minorHAnsi" w:hAnsiTheme="minorHAnsi" w:cstheme="minorHAnsi"/>
          <w:sz w:val="22"/>
          <w:szCs w:val="22"/>
        </w:rPr>
        <w:t xml:space="preserve"> </w:t>
      </w:r>
      <w:r w:rsidR="00F859F6" w:rsidRPr="00A706A7">
        <w:rPr>
          <w:rFonts w:asciiTheme="minorHAnsi" w:hAnsiTheme="minorHAnsi" w:cstheme="minorHAnsi"/>
          <w:sz w:val="22"/>
          <w:szCs w:val="22"/>
        </w:rPr>
        <w:t xml:space="preserve">wynosi </w:t>
      </w:r>
      <w:r w:rsidR="000E43B4">
        <w:rPr>
          <w:rFonts w:asciiTheme="minorHAnsi" w:hAnsiTheme="minorHAnsi" w:cstheme="minorHAnsi"/>
          <w:sz w:val="22"/>
          <w:szCs w:val="22"/>
        </w:rPr>
        <w:t>48</w:t>
      </w:r>
      <w:r w:rsidR="00E64203" w:rsidRPr="00A706A7">
        <w:rPr>
          <w:rFonts w:asciiTheme="minorHAnsi" w:hAnsiTheme="minorHAnsi" w:cstheme="minorHAnsi"/>
          <w:sz w:val="22"/>
          <w:szCs w:val="22"/>
        </w:rPr>
        <w:t>.</w:t>
      </w:r>
      <w:r w:rsidR="000E43B4">
        <w:rPr>
          <w:rFonts w:asciiTheme="minorHAnsi" w:hAnsiTheme="minorHAnsi" w:cstheme="minorHAnsi"/>
          <w:sz w:val="22"/>
          <w:szCs w:val="22"/>
        </w:rPr>
        <w:t>0</w:t>
      </w:r>
      <w:r w:rsidR="00E64203" w:rsidRPr="00A706A7">
        <w:rPr>
          <w:rFonts w:asciiTheme="minorHAnsi" w:hAnsiTheme="minorHAnsi" w:cstheme="minorHAnsi"/>
          <w:sz w:val="22"/>
          <w:szCs w:val="22"/>
        </w:rPr>
        <w:t>00,00</w:t>
      </w:r>
      <w:r w:rsidR="00F859F6" w:rsidRPr="00A706A7">
        <w:rPr>
          <w:rFonts w:asciiTheme="minorHAnsi" w:hAnsiTheme="minorHAnsi" w:cstheme="minorHAnsi"/>
          <w:sz w:val="22"/>
          <w:szCs w:val="22"/>
        </w:rPr>
        <w:t>z</w:t>
      </w:r>
      <w:r w:rsidR="00794CE5" w:rsidRPr="00A706A7">
        <w:rPr>
          <w:rFonts w:asciiTheme="minorHAnsi" w:hAnsiTheme="minorHAnsi" w:cstheme="minorHAnsi"/>
          <w:sz w:val="22"/>
          <w:szCs w:val="22"/>
        </w:rPr>
        <w:t>ł</w:t>
      </w:r>
      <w:r w:rsidR="00F859F6" w:rsidRPr="00E23420">
        <w:rPr>
          <w:rFonts w:asciiTheme="minorHAnsi" w:hAnsiTheme="minorHAnsi" w:cstheme="minorHAnsi"/>
          <w:sz w:val="22"/>
          <w:szCs w:val="22"/>
        </w:rPr>
        <w:t xml:space="preserve"> netto</w:t>
      </w:r>
      <w:r w:rsidR="00E66041" w:rsidRPr="00E23420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0E43B4">
        <w:rPr>
          <w:rFonts w:asciiTheme="minorHAnsi" w:hAnsiTheme="minorHAnsi" w:cstheme="minorHAnsi"/>
          <w:sz w:val="22"/>
          <w:szCs w:val="22"/>
        </w:rPr>
        <w:t xml:space="preserve">czterdzieści osiem </w:t>
      </w:r>
      <w:r w:rsidR="00A706A7">
        <w:rPr>
          <w:rFonts w:asciiTheme="minorHAnsi" w:hAnsiTheme="minorHAnsi" w:cstheme="minorHAnsi"/>
          <w:sz w:val="22"/>
          <w:szCs w:val="22"/>
        </w:rPr>
        <w:t xml:space="preserve">tysięcy </w:t>
      </w:r>
      <w:r w:rsidR="008B055C">
        <w:rPr>
          <w:rFonts w:asciiTheme="minorHAnsi" w:hAnsiTheme="minorHAnsi" w:cstheme="minorHAnsi"/>
          <w:sz w:val="22"/>
          <w:szCs w:val="22"/>
        </w:rPr>
        <w:t xml:space="preserve">złotych </w:t>
      </w:r>
      <w:r w:rsidR="00AE7370" w:rsidRPr="00E23420">
        <w:rPr>
          <w:rFonts w:asciiTheme="minorHAnsi" w:hAnsiTheme="minorHAnsi" w:cstheme="minorHAnsi"/>
          <w:sz w:val="22"/>
          <w:szCs w:val="22"/>
        </w:rPr>
        <w:t>00</w:t>
      </w:r>
      <w:r w:rsidR="00E66041" w:rsidRPr="00E23420">
        <w:rPr>
          <w:rFonts w:asciiTheme="minorHAnsi" w:hAnsiTheme="minorHAnsi" w:cstheme="minorHAnsi"/>
          <w:sz w:val="22"/>
          <w:szCs w:val="22"/>
        </w:rPr>
        <w:t>/100)</w:t>
      </w:r>
      <w:r w:rsidR="00F859F6" w:rsidRPr="00E23420">
        <w:rPr>
          <w:rFonts w:asciiTheme="minorHAnsi" w:hAnsiTheme="minorHAnsi" w:cstheme="minorHAnsi"/>
          <w:sz w:val="22"/>
          <w:szCs w:val="22"/>
        </w:rPr>
        <w:t xml:space="preserve">. </w:t>
      </w:r>
      <w:r w:rsidR="00B90667" w:rsidRPr="00E234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51E201" w14:textId="2F5D68CB" w:rsidR="00591AF8" w:rsidRPr="00E23420" w:rsidRDefault="003B6D74" w:rsidP="004F3570">
      <w:pPr>
        <w:pStyle w:val="NormalnyWeb"/>
        <w:numPr>
          <w:ilvl w:val="0"/>
          <w:numId w:val="38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 xml:space="preserve">Warunkiem przystąpienia do przetargu jest </w:t>
      </w:r>
      <w:r w:rsidR="002A5B7D" w:rsidRPr="00E23420">
        <w:rPr>
          <w:rFonts w:asciiTheme="minorHAnsi" w:hAnsiTheme="minorHAnsi" w:cstheme="minorHAnsi"/>
          <w:sz w:val="22"/>
          <w:szCs w:val="22"/>
        </w:rPr>
        <w:t xml:space="preserve">złożenie oferty i </w:t>
      </w:r>
      <w:r w:rsidRPr="00E23420">
        <w:rPr>
          <w:rFonts w:asciiTheme="minorHAnsi" w:hAnsiTheme="minorHAnsi" w:cstheme="minorHAnsi"/>
          <w:sz w:val="22"/>
          <w:szCs w:val="22"/>
        </w:rPr>
        <w:t>wniesienie wadium, które wynosi</w:t>
      </w:r>
      <w:r w:rsidR="00A706A7">
        <w:rPr>
          <w:rFonts w:asciiTheme="minorHAnsi" w:hAnsiTheme="minorHAnsi" w:cstheme="minorHAnsi"/>
          <w:sz w:val="22"/>
          <w:szCs w:val="22"/>
        </w:rPr>
        <w:t xml:space="preserve"> </w:t>
      </w:r>
      <w:r w:rsidR="000E43B4">
        <w:rPr>
          <w:rFonts w:asciiTheme="minorHAnsi" w:hAnsiTheme="minorHAnsi" w:cstheme="minorHAnsi"/>
          <w:sz w:val="22"/>
          <w:szCs w:val="22"/>
        </w:rPr>
        <w:t>4.800,00</w:t>
      </w:r>
      <w:r w:rsidR="00E23420" w:rsidRPr="0097667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23420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0E43B4">
        <w:rPr>
          <w:rFonts w:asciiTheme="minorHAnsi" w:hAnsiTheme="minorHAnsi" w:cstheme="minorHAnsi"/>
          <w:sz w:val="22"/>
          <w:szCs w:val="22"/>
        </w:rPr>
        <w:t>cztery tysią</w:t>
      </w:r>
      <w:r w:rsidR="00A706A7">
        <w:rPr>
          <w:rFonts w:asciiTheme="minorHAnsi" w:hAnsiTheme="minorHAnsi" w:cstheme="minorHAnsi"/>
          <w:sz w:val="22"/>
          <w:szCs w:val="22"/>
        </w:rPr>
        <w:t>c</w:t>
      </w:r>
      <w:r w:rsidR="000E43B4">
        <w:rPr>
          <w:rFonts w:asciiTheme="minorHAnsi" w:hAnsiTheme="minorHAnsi" w:cstheme="minorHAnsi"/>
          <w:sz w:val="22"/>
          <w:szCs w:val="22"/>
        </w:rPr>
        <w:t>e</w:t>
      </w:r>
      <w:r w:rsidR="00A706A7">
        <w:rPr>
          <w:rFonts w:asciiTheme="minorHAnsi" w:hAnsiTheme="minorHAnsi" w:cstheme="minorHAnsi"/>
          <w:sz w:val="22"/>
          <w:szCs w:val="22"/>
        </w:rPr>
        <w:t xml:space="preserve"> osiem</w:t>
      </w:r>
      <w:r w:rsidR="000E43B4">
        <w:rPr>
          <w:rFonts w:asciiTheme="minorHAnsi" w:hAnsiTheme="minorHAnsi" w:cstheme="minorHAnsi"/>
          <w:sz w:val="22"/>
          <w:szCs w:val="22"/>
        </w:rPr>
        <w:t>set</w:t>
      </w:r>
      <w:r w:rsidR="00A706A7">
        <w:rPr>
          <w:rFonts w:asciiTheme="minorHAnsi" w:hAnsiTheme="minorHAnsi" w:cstheme="minorHAnsi"/>
          <w:sz w:val="22"/>
          <w:szCs w:val="22"/>
        </w:rPr>
        <w:t xml:space="preserve"> </w:t>
      </w:r>
      <w:r w:rsidRPr="00E23420">
        <w:rPr>
          <w:rFonts w:asciiTheme="minorHAnsi" w:hAnsiTheme="minorHAnsi" w:cstheme="minorHAnsi"/>
          <w:sz w:val="22"/>
          <w:szCs w:val="22"/>
        </w:rPr>
        <w:t xml:space="preserve">złotych </w:t>
      </w:r>
      <w:r w:rsidR="00AE7370" w:rsidRPr="00E23420">
        <w:rPr>
          <w:rFonts w:asciiTheme="minorHAnsi" w:hAnsiTheme="minorHAnsi" w:cstheme="minorHAnsi"/>
          <w:sz w:val="22"/>
          <w:szCs w:val="22"/>
        </w:rPr>
        <w:t>00/</w:t>
      </w:r>
      <w:r w:rsidRPr="00E23420">
        <w:rPr>
          <w:rFonts w:asciiTheme="minorHAnsi" w:hAnsiTheme="minorHAnsi" w:cstheme="minorHAnsi"/>
          <w:sz w:val="22"/>
          <w:szCs w:val="22"/>
        </w:rPr>
        <w:t>100).</w:t>
      </w:r>
    </w:p>
    <w:p w14:paraId="41581C9A" w14:textId="77777777" w:rsidR="00CE4CA1" w:rsidRPr="00E23420" w:rsidRDefault="00CE4CA1" w:rsidP="004F3570">
      <w:pPr>
        <w:pStyle w:val="NormalnyWeb"/>
        <w:numPr>
          <w:ilvl w:val="0"/>
          <w:numId w:val="38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 xml:space="preserve">Wadium może być wniesione w: </w:t>
      </w:r>
    </w:p>
    <w:p w14:paraId="6C4E0A6C" w14:textId="3783ED5B" w:rsidR="00CE4CA1" w:rsidRPr="00E23420" w:rsidRDefault="00CE4CA1" w:rsidP="004F3570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1134"/>
          <w:tab w:val="left" w:pos="1560"/>
        </w:tabs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E23420">
        <w:rPr>
          <w:rFonts w:asciiTheme="minorHAnsi" w:hAnsiTheme="minorHAnsi" w:cstheme="minorHAnsi"/>
        </w:rPr>
        <w:t xml:space="preserve">pieniądzu na rachunek bankowy Politechniki Poznańskiej nr </w:t>
      </w:r>
      <w:r w:rsidR="00AE7370" w:rsidRPr="00E23420">
        <w:rPr>
          <w:rFonts w:asciiTheme="minorHAnsi" w:hAnsiTheme="minorHAnsi" w:cstheme="minorHAnsi"/>
        </w:rPr>
        <w:t>39 1090 1362 0000 0001 4382 6909</w:t>
      </w:r>
      <w:r w:rsidR="00E341E6" w:rsidRPr="00E23420">
        <w:rPr>
          <w:rFonts w:asciiTheme="minorHAnsi" w:hAnsiTheme="minorHAnsi" w:cstheme="minorHAnsi"/>
        </w:rPr>
        <w:t xml:space="preserve"> </w:t>
      </w:r>
      <w:r w:rsidRPr="00E23420">
        <w:rPr>
          <w:rFonts w:asciiTheme="minorHAnsi" w:hAnsiTheme="minorHAnsi" w:cstheme="minorHAnsi"/>
        </w:rPr>
        <w:t xml:space="preserve">z zaznaczeniem celu wpłaty: </w:t>
      </w:r>
      <w:r w:rsidR="007847EB" w:rsidRPr="00E23420">
        <w:rPr>
          <w:rFonts w:asciiTheme="minorHAnsi" w:hAnsiTheme="minorHAnsi" w:cstheme="minorHAnsi"/>
        </w:rPr>
        <w:t>„</w:t>
      </w:r>
      <w:bookmarkStart w:id="7" w:name="_Hlk151147157"/>
      <w:r w:rsidR="007847EB" w:rsidRPr="00E23420">
        <w:rPr>
          <w:rFonts w:asciiTheme="minorHAnsi" w:hAnsiTheme="minorHAnsi" w:cstheme="minorHAnsi"/>
        </w:rPr>
        <w:t xml:space="preserve">I przetarg </w:t>
      </w:r>
      <w:r w:rsidR="00A706A7">
        <w:rPr>
          <w:rFonts w:asciiTheme="minorHAnsi" w:hAnsiTheme="minorHAnsi" w:cstheme="minorHAnsi"/>
        </w:rPr>
        <w:t xml:space="preserve"> dotyczący </w:t>
      </w:r>
      <w:r w:rsidR="007847EB" w:rsidRPr="00E23420">
        <w:rPr>
          <w:rFonts w:asciiTheme="minorHAnsi" w:hAnsiTheme="minorHAnsi" w:cstheme="minorHAnsi"/>
        </w:rPr>
        <w:t>dzierżaw</w:t>
      </w:r>
      <w:r w:rsidR="00A706A7">
        <w:rPr>
          <w:rFonts w:asciiTheme="minorHAnsi" w:hAnsiTheme="minorHAnsi" w:cstheme="minorHAnsi"/>
        </w:rPr>
        <w:t>y</w:t>
      </w:r>
      <w:r w:rsidR="007847EB" w:rsidRPr="00E23420">
        <w:rPr>
          <w:rFonts w:asciiTheme="minorHAnsi" w:hAnsiTheme="minorHAnsi" w:cstheme="minorHAnsi"/>
        </w:rPr>
        <w:t xml:space="preserve"> części nieruchomości położonej w Poznaniu </w:t>
      </w:r>
      <w:r w:rsidR="006854C5">
        <w:rPr>
          <w:rFonts w:asciiTheme="minorHAnsi" w:hAnsiTheme="minorHAnsi" w:cstheme="minorHAnsi"/>
        </w:rPr>
        <w:t xml:space="preserve">przy </w:t>
      </w:r>
      <w:r w:rsidR="00A706A7">
        <w:rPr>
          <w:rFonts w:asciiTheme="minorHAnsi" w:hAnsiTheme="minorHAnsi" w:cstheme="minorHAnsi"/>
        </w:rPr>
        <w:t>ul. Jana Pawła II 24.</w:t>
      </w:r>
      <w:r w:rsidR="007847EB" w:rsidRPr="00E23420">
        <w:rPr>
          <w:rFonts w:asciiTheme="minorHAnsi" w:hAnsiTheme="minorHAnsi" w:cstheme="minorHAnsi"/>
        </w:rPr>
        <w:t xml:space="preserve"> </w:t>
      </w:r>
    </w:p>
    <w:bookmarkEnd w:id="7"/>
    <w:p w14:paraId="08F2C035" w14:textId="255C1129" w:rsidR="00CE4CA1" w:rsidRPr="00E23420" w:rsidRDefault="00CE4CA1" w:rsidP="004F3570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1134"/>
          <w:tab w:val="left" w:pos="1560"/>
        </w:tabs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E23420">
        <w:rPr>
          <w:rFonts w:asciiTheme="minorHAnsi" w:hAnsiTheme="minorHAnsi" w:cstheme="minorHAnsi"/>
        </w:rPr>
        <w:t>gwarancji ubezpieczeniowej</w:t>
      </w:r>
      <w:r w:rsidR="005F3619" w:rsidRPr="00E23420">
        <w:rPr>
          <w:rFonts w:asciiTheme="minorHAnsi" w:hAnsiTheme="minorHAnsi" w:cstheme="minorHAnsi"/>
        </w:rPr>
        <w:t>,</w:t>
      </w:r>
    </w:p>
    <w:p w14:paraId="63C4652D" w14:textId="77777777" w:rsidR="00CE4CA1" w:rsidRPr="00E23420" w:rsidRDefault="00CE4CA1" w:rsidP="004F3570">
      <w:pPr>
        <w:pStyle w:val="default"/>
        <w:numPr>
          <w:ilvl w:val="0"/>
          <w:numId w:val="6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 w:line="36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>gwarancji bankowej.</w:t>
      </w:r>
    </w:p>
    <w:p w14:paraId="006A6AD5" w14:textId="77777777" w:rsidR="00CE4CA1" w:rsidRPr="00E23420" w:rsidRDefault="00CE4CA1" w:rsidP="004F3570">
      <w:pPr>
        <w:numPr>
          <w:ilvl w:val="0"/>
          <w:numId w:val="38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 xml:space="preserve">Wadium należy wnieść przed upływem terminu składania ofert. </w:t>
      </w:r>
    </w:p>
    <w:p w14:paraId="0D912E0C" w14:textId="77777777" w:rsidR="00CE4CA1" w:rsidRPr="00E23420" w:rsidRDefault="00CE4CA1" w:rsidP="004F3570">
      <w:pPr>
        <w:numPr>
          <w:ilvl w:val="0"/>
          <w:numId w:val="38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lastRenderedPageBreak/>
        <w:t>Wniesienie wadium w pieniądzu będzie skuteczne, jeżeli w podanym terminie zostanie zaliczone na rachunku bankowym Zamawiającego.</w:t>
      </w:r>
    </w:p>
    <w:p w14:paraId="15A02C79" w14:textId="38F5DB63" w:rsidR="00CE4CA1" w:rsidRPr="00E23420" w:rsidRDefault="00CE4CA1" w:rsidP="004F3570">
      <w:pPr>
        <w:pStyle w:val="Tekstpodstawowy"/>
        <w:numPr>
          <w:ilvl w:val="0"/>
          <w:numId w:val="38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Wadium wniesione przez oferenta, który przetarg wygrał zalicza się na poczet kaucji, </w:t>
      </w:r>
      <w:r w:rsidR="00E23420">
        <w:rPr>
          <w:rFonts w:asciiTheme="minorHAnsi" w:hAnsiTheme="minorHAnsi" w:cstheme="minorHAnsi"/>
          <w:b w:val="0"/>
          <w:sz w:val="22"/>
          <w:szCs w:val="22"/>
        </w:rPr>
        <w:br/>
      </w: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a w dalszej kolejności na poczet czynszu </w:t>
      </w:r>
      <w:r w:rsidR="00A13F3E" w:rsidRPr="00E23420">
        <w:rPr>
          <w:rFonts w:asciiTheme="minorHAnsi" w:hAnsiTheme="minorHAnsi" w:cstheme="minorHAnsi"/>
          <w:b w:val="0"/>
          <w:sz w:val="22"/>
          <w:szCs w:val="22"/>
        </w:rPr>
        <w:t>dzierżawy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CD6E015" w14:textId="77777777" w:rsidR="00CE4CA1" w:rsidRPr="00E23420" w:rsidRDefault="00CE4CA1" w:rsidP="004F3570">
      <w:pPr>
        <w:pStyle w:val="Tekstpodstawowy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23420">
        <w:rPr>
          <w:rFonts w:asciiTheme="minorHAnsi" w:hAnsiTheme="minorHAnsi" w:cstheme="minorHAnsi"/>
          <w:b w:val="0"/>
          <w:sz w:val="22"/>
          <w:szCs w:val="22"/>
        </w:rPr>
        <w:t>Wadium wpłacone przez pozostałych uczestników przetargu zwraca się niezwłocznie po zamknięciu lub unieważnieniu przetargu, jednak nie później niż przed upływem 7 dni od dnia zamknięcia lub unieważnienia przetargu.</w:t>
      </w:r>
    </w:p>
    <w:p w14:paraId="1A5F57B7" w14:textId="45D46A32" w:rsidR="00CE4CA1" w:rsidRPr="00E23420" w:rsidRDefault="00CE4CA1" w:rsidP="004F3570">
      <w:pPr>
        <w:pStyle w:val="Tekstpodstawowy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Wadium ulega przepadkowi w razie uchylenia się oferenta, który przetarg wygrał, od podpisania umowy przedwstępnej lub przyrzeczonej </w:t>
      </w:r>
      <w:r w:rsidR="004D005B" w:rsidRPr="00E23420">
        <w:rPr>
          <w:rFonts w:asciiTheme="minorHAnsi" w:hAnsiTheme="minorHAnsi" w:cstheme="minorHAnsi"/>
          <w:b w:val="0"/>
          <w:sz w:val="22"/>
          <w:szCs w:val="22"/>
        </w:rPr>
        <w:t>dzierżawy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 nieruchomości, a przetarg uznaje się za niebyły. </w:t>
      </w:r>
    </w:p>
    <w:p w14:paraId="02ED4D07" w14:textId="77777777" w:rsidR="001105AD" w:rsidRPr="00E23420" w:rsidRDefault="001105AD" w:rsidP="004F3570">
      <w:pPr>
        <w:pStyle w:val="NormalnyWeb"/>
        <w:numPr>
          <w:ilvl w:val="0"/>
          <w:numId w:val="38"/>
        </w:numPr>
        <w:tabs>
          <w:tab w:val="left" w:pos="1134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>Jedynym kryterium oceny ofert jest zaoferowana cena.</w:t>
      </w:r>
    </w:p>
    <w:p w14:paraId="64B0BE56" w14:textId="77777777" w:rsidR="00CE4CA1" w:rsidRPr="00E23420" w:rsidRDefault="00CE4CA1" w:rsidP="004F3570">
      <w:pPr>
        <w:pStyle w:val="Tekstpodstawowy"/>
        <w:numPr>
          <w:ilvl w:val="0"/>
          <w:numId w:val="38"/>
        </w:numPr>
        <w:tabs>
          <w:tab w:val="left" w:pos="1134"/>
        </w:tabs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23420">
        <w:rPr>
          <w:rFonts w:asciiTheme="minorHAnsi" w:hAnsiTheme="minorHAnsi" w:cstheme="minorHAnsi"/>
          <w:b w:val="0"/>
          <w:sz w:val="22"/>
          <w:szCs w:val="22"/>
        </w:rPr>
        <w:t>Oferty składane są w formie pisemnej, w zaklejonej kopercie, w terminie, w miejscu i na zasadach określonych w ogłoszeniu o przetargu.</w:t>
      </w:r>
    </w:p>
    <w:p w14:paraId="6B82DD4E" w14:textId="03B83B7F" w:rsidR="00CE4CA1" w:rsidRPr="00E23420" w:rsidRDefault="00CE4CA1" w:rsidP="004F3570">
      <w:pPr>
        <w:pStyle w:val="Tekstpodstawowy"/>
        <w:numPr>
          <w:ilvl w:val="0"/>
          <w:numId w:val="38"/>
        </w:numPr>
        <w:tabs>
          <w:tab w:val="left" w:pos="1134"/>
        </w:tabs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23420">
        <w:rPr>
          <w:rFonts w:asciiTheme="minorHAnsi" w:hAnsiTheme="minorHAnsi" w:cstheme="minorHAnsi"/>
          <w:b w:val="0"/>
          <w:sz w:val="22"/>
          <w:szCs w:val="22"/>
        </w:rPr>
        <w:t>Ofert</w:t>
      </w:r>
      <w:r w:rsidR="002C3124">
        <w:rPr>
          <w:rFonts w:asciiTheme="minorHAnsi" w:hAnsiTheme="minorHAnsi" w:cstheme="minorHAnsi"/>
          <w:b w:val="0"/>
          <w:sz w:val="22"/>
          <w:szCs w:val="22"/>
        </w:rPr>
        <w:t xml:space="preserve">ę stanowi wypełniony 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formularz ofertowy stanowiący załącznik do </w:t>
      </w:r>
      <w:r w:rsidR="00DB2107" w:rsidRPr="00E23420">
        <w:rPr>
          <w:rFonts w:asciiTheme="minorHAnsi" w:hAnsiTheme="minorHAnsi" w:cstheme="minorHAnsi"/>
          <w:b w:val="0"/>
          <w:sz w:val="22"/>
          <w:szCs w:val="22"/>
        </w:rPr>
        <w:t>o</w:t>
      </w:r>
      <w:r w:rsidR="001105AD" w:rsidRPr="00E23420">
        <w:rPr>
          <w:rFonts w:asciiTheme="minorHAnsi" w:hAnsiTheme="minorHAnsi" w:cstheme="minorHAnsi"/>
          <w:b w:val="0"/>
          <w:sz w:val="22"/>
          <w:szCs w:val="22"/>
        </w:rPr>
        <w:t>głoszenia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C3124">
        <w:rPr>
          <w:rFonts w:asciiTheme="minorHAnsi" w:hAnsiTheme="minorHAnsi" w:cstheme="minorHAnsi"/>
          <w:b w:val="0"/>
          <w:sz w:val="22"/>
          <w:szCs w:val="22"/>
        </w:rPr>
        <w:t xml:space="preserve">wraz z 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>niżej wymienion</w:t>
      </w:r>
      <w:r w:rsidR="002C3124">
        <w:rPr>
          <w:rFonts w:asciiTheme="minorHAnsi" w:hAnsiTheme="minorHAnsi" w:cstheme="minorHAnsi"/>
          <w:b w:val="0"/>
          <w:sz w:val="22"/>
          <w:szCs w:val="22"/>
        </w:rPr>
        <w:t>ymi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C3124" w:rsidRPr="00E23420">
        <w:rPr>
          <w:rFonts w:asciiTheme="minorHAnsi" w:hAnsiTheme="minorHAnsi" w:cstheme="minorHAnsi"/>
          <w:b w:val="0"/>
          <w:sz w:val="22"/>
          <w:szCs w:val="22"/>
        </w:rPr>
        <w:t>dokument</w:t>
      </w:r>
      <w:r w:rsidR="002C3124">
        <w:rPr>
          <w:rFonts w:asciiTheme="minorHAnsi" w:hAnsiTheme="minorHAnsi" w:cstheme="minorHAnsi"/>
          <w:b w:val="0"/>
          <w:sz w:val="22"/>
          <w:szCs w:val="22"/>
        </w:rPr>
        <w:t>ami</w:t>
      </w:r>
      <w:r w:rsidR="00A1392E">
        <w:rPr>
          <w:rFonts w:asciiTheme="minorHAnsi" w:hAnsiTheme="minorHAnsi" w:cstheme="minorHAnsi"/>
          <w:b w:val="0"/>
          <w:sz w:val="22"/>
          <w:szCs w:val="22"/>
        </w:rPr>
        <w:t xml:space="preserve"> opatrzonymi czytelnym podpisem oferenta </w:t>
      </w:r>
      <w:r w:rsidR="00A1392E" w:rsidRPr="00A1392E">
        <w:rPr>
          <w:rFonts w:asciiTheme="minorHAnsi" w:hAnsiTheme="minorHAnsi" w:cstheme="minorHAnsi"/>
          <w:b w:val="0"/>
          <w:sz w:val="22"/>
          <w:szCs w:val="22"/>
        </w:rPr>
        <w:t>na każdym składanym dokumencie oraz dat</w:t>
      </w:r>
      <w:r w:rsidR="00A1392E">
        <w:rPr>
          <w:rFonts w:asciiTheme="minorHAnsi" w:hAnsiTheme="minorHAnsi" w:cstheme="minorHAnsi"/>
          <w:b w:val="0"/>
          <w:sz w:val="22"/>
          <w:szCs w:val="22"/>
        </w:rPr>
        <w:t>ą</w:t>
      </w:r>
      <w:r w:rsidR="00A1392E" w:rsidRPr="00A1392E">
        <w:rPr>
          <w:rFonts w:asciiTheme="minorHAnsi" w:hAnsiTheme="minorHAnsi" w:cstheme="minorHAnsi"/>
          <w:b w:val="0"/>
          <w:sz w:val="22"/>
          <w:szCs w:val="22"/>
        </w:rPr>
        <w:t xml:space="preserve"> sporządzenia oferty</w:t>
      </w:r>
      <w:r w:rsidRPr="00E23420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1670F80B" w14:textId="7EB28FA3" w:rsidR="00CE4CA1" w:rsidRPr="00E23420" w:rsidRDefault="00CE4CA1" w:rsidP="004F357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E23420">
        <w:rPr>
          <w:rFonts w:asciiTheme="minorHAnsi" w:hAnsiTheme="minorHAnsi" w:cstheme="minorHAnsi"/>
        </w:rPr>
        <w:t>odpis</w:t>
      </w:r>
      <w:r w:rsidR="00801C29">
        <w:rPr>
          <w:rFonts w:asciiTheme="minorHAnsi" w:hAnsiTheme="minorHAnsi" w:cstheme="minorHAnsi"/>
        </w:rPr>
        <w:t>em</w:t>
      </w:r>
      <w:r w:rsidRPr="00E23420">
        <w:rPr>
          <w:rFonts w:asciiTheme="minorHAnsi" w:hAnsiTheme="minorHAnsi" w:cstheme="minorHAnsi"/>
        </w:rPr>
        <w:t xml:space="preserve"> z właściwego rejestru lub z centralnej ewidencji i informacji o działalności gospodarczej jeżeli odrębne przepisy wymagają wpisu do rejestru lub ewidencji</w:t>
      </w:r>
    </w:p>
    <w:p w14:paraId="06E87778" w14:textId="3C4B3C3B" w:rsidR="00CE4CA1" w:rsidRPr="00E23420" w:rsidRDefault="00CE4CA1" w:rsidP="004F3570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23420">
        <w:rPr>
          <w:rFonts w:asciiTheme="minorHAnsi" w:hAnsiTheme="minorHAnsi" w:cstheme="minorHAnsi"/>
        </w:rPr>
        <w:t>dołączony</w:t>
      </w:r>
      <w:r w:rsidR="00DB263B">
        <w:rPr>
          <w:rFonts w:asciiTheme="minorHAnsi" w:hAnsiTheme="minorHAnsi" w:cstheme="minorHAnsi"/>
        </w:rPr>
        <w:t>m</w:t>
      </w:r>
      <w:r w:rsidRPr="00E23420">
        <w:rPr>
          <w:rFonts w:asciiTheme="minorHAnsi" w:hAnsiTheme="minorHAnsi" w:cstheme="minorHAnsi"/>
        </w:rPr>
        <w:t xml:space="preserve"> </w:t>
      </w:r>
      <w:r w:rsidR="00DB263B" w:rsidRPr="00E23420">
        <w:rPr>
          <w:rFonts w:asciiTheme="minorHAnsi" w:hAnsiTheme="minorHAnsi" w:cstheme="minorHAnsi"/>
        </w:rPr>
        <w:t>dow</w:t>
      </w:r>
      <w:r w:rsidR="00DB263B">
        <w:rPr>
          <w:rFonts w:asciiTheme="minorHAnsi" w:hAnsiTheme="minorHAnsi" w:cstheme="minorHAnsi"/>
        </w:rPr>
        <w:t>odem</w:t>
      </w:r>
      <w:r w:rsidR="00DB263B" w:rsidRPr="00E23420">
        <w:rPr>
          <w:rFonts w:asciiTheme="minorHAnsi" w:hAnsiTheme="minorHAnsi" w:cstheme="minorHAnsi"/>
        </w:rPr>
        <w:t xml:space="preserve"> </w:t>
      </w:r>
      <w:r w:rsidRPr="00E23420">
        <w:rPr>
          <w:rFonts w:asciiTheme="minorHAnsi" w:hAnsiTheme="minorHAnsi" w:cstheme="minorHAnsi"/>
        </w:rPr>
        <w:t>wpłacenia wadium</w:t>
      </w:r>
      <w:r w:rsidR="001D2EAC">
        <w:rPr>
          <w:rFonts w:asciiTheme="minorHAnsi" w:hAnsiTheme="minorHAnsi" w:cstheme="minorHAnsi"/>
        </w:rPr>
        <w:t xml:space="preserve"> w pieniądzu</w:t>
      </w:r>
      <w:r w:rsidRPr="00E23420">
        <w:rPr>
          <w:rFonts w:asciiTheme="minorHAnsi" w:hAnsiTheme="minorHAnsi" w:cstheme="minorHAnsi"/>
        </w:rPr>
        <w:t xml:space="preserve"> lub </w:t>
      </w:r>
      <w:r w:rsidR="00DB263B" w:rsidRPr="00E23420">
        <w:rPr>
          <w:rFonts w:asciiTheme="minorHAnsi" w:hAnsiTheme="minorHAnsi" w:cstheme="minorHAnsi"/>
        </w:rPr>
        <w:t>gwarancj</w:t>
      </w:r>
      <w:r w:rsidR="00DB263B">
        <w:rPr>
          <w:rFonts w:asciiTheme="minorHAnsi" w:hAnsiTheme="minorHAnsi" w:cstheme="minorHAnsi"/>
        </w:rPr>
        <w:t>ą</w:t>
      </w:r>
      <w:r w:rsidR="00DB263B" w:rsidRPr="00E23420">
        <w:rPr>
          <w:rFonts w:asciiTheme="minorHAnsi" w:hAnsiTheme="minorHAnsi" w:cstheme="minorHAnsi"/>
        </w:rPr>
        <w:t xml:space="preserve"> </w:t>
      </w:r>
      <w:r w:rsidRPr="00E23420">
        <w:rPr>
          <w:rFonts w:asciiTheme="minorHAnsi" w:hAnsiTheme="minorHAnsi" w:cstheme="minorHAnsi"/>
        </w:rPr>
        <w:t>bankową albo ubezpieczeniową</w:t>
      </w:r>
    </w:p>
    <w:p w14:paraId="54A8FC04" w14:textId="322F5F7E" w:rsidR="007515E0" w:rsidRPr="00E23420" w:rsidRDefault="007515E0" w:rsidP="004F3570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niezłożenia wymaganych dokumentów wraz z ofertą wzywa się uczestnika do uzupełnienia brakujących dokumentów w określonym w wezwaniu terminie, pod rygorem odrzucenia oferty.</w:t>
      </w:r>
    </w:p>
    <w:p w14:paraId="5A641121" w14:textId="53DC3518" w:rsidR="00157CC4" w:rsidRPr="00E23420" w:rsidRDefault="00A671A4" w:rsidP="004F3570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23420">
        <w:rPr>
          <w:rFonts w:asciiTheme="minorHAnsi" w:hAnsiTheme="minorHAnsi" w:cstheme="minorHAnsi"/>
          <w:sz w:val="22"/>
          <w:szCs w:val="22"/>
        </w:rPr>
        <w:t>Oferty należy składać w zamkniętej kopercie formatu A4, ostemplowanej bądź podpisanej</w:t>
      </w:r>
      <w:r w:rsidR="0000786F">
        <w:rPr>
          <w:rFonts w:asciiTheme="minorHAnsi" w:hAnsiTheme="minorHAnsi" w:cstheme="minorHAnsi"/>
          <w:sz w:val="22"/>
          <w:szCs w:val="22"/>
        </w:rPr>
        <w:t xml:space="preserve"> </w:t>
      </w:r>
      <w:r w:rsidR="0037572B">
        <w:rPr>
          <w:rFonts w:asciiTheme="minorHAnsi" w:hAnsiTheme="minorHAnsi" w:cstheme="minorHAnsi"/>
          <w:sz w:val="22"/>
          <w:szCs w:val="22"/>
        </w:rPr>
        <w:br/>
      </w:r>
      <w:r w:rsidRPr="00E23420">
        <w:rPr>
          <w:rFonts w:asciiTheme="minorHAnsi" w:hAnsiTheme="minorHAnsi" w:cstheme="minorHAnsi"/>
          <w:sz w:val="22"/>
          <w:szCs w:val="22"/>
        </w:rPr>
        <w:t>w miejscu zaklejenia, w Sekretariacie Kanclerza, pokój 205 w Poznaniu przy pl. Marii Skłodowskiej – Curie 5 w terminie do dnia </w:t>
      </w:r>
      <w:r w:rsidR="00904AA3" w:rsidRPr="00E23420">
        <w:rPr>
          <w:rFonts w:asciiTheme="minorHAnsi" w:hAnsiTheme="minorHAnsi" w:cstheme="minorHAnsi"/>
          <w:sz w:val="22"/>
          <w:szCs w:val="22"/>
        </w:rPr>
        <w:t xml:space="preserve"> </w:t>
      </w:r>
      <w:r w:rsidR="00633800">
        <w:rPr>
          <w:rFonts w:asciiTheme="minorHAnsi" w:hAnsiTheme="minorHAnsi" w:cstheme="minorHAnsi"/>
          <w:sz w:val="22"/>
          <w:szCs w:val="22"/>
        </w:rPr>
        <w:t xml:space="preserve">03.06.2024 </w:t>
      </w:r>
      <w:r w:rsidR="006854C5">
        <w:rPr>
          <w:rFonts w:asciiTheme="minorHAnsi" w:hAnsiTheme="minorHAnsi" w:cstheme="minorHAnsi"/>
          <w:sz w:val="22"/>
          <w:szCs w:val="22"/>
        </w:rPr>
        <w:t xml:space="preserve">r. </w:t>
      </w:r>
      <w:r w:rsidRPr="00E23420">
        <w:rPr>
          <w:rFonts w:asciiTheme="minorHAnsi" w:hAnsiTheme="minorHAnsi" w:cstheme="minorHAnsi"/>
          <w:sz w:val="22"/>
          <w:szCs w:val="22"/>
        </w:rPr>
        <w:t>do godz.</w:t>
      </w:r>
      <w:r w:rsidR="00956590">
        <w:rPr>
          <w:rFonts w:asciiTheme="minorHAnsi" w:hAnsiTheme="minorHAnsi" w:cstheme="minorHAnsi"/>
          <w:sz w:val="22"/>
          <w:szCs w:val="22"/>
        </w:rPr>
        <w:t xml:space="preserve"> </w:t>
      </w:r>
      <w:r w:rsidR="0000786F">
        <w:rPr>
          <w:rFonts w:asciiTheme="minorHAnsi" w:hAnsiTheme="minorHAnsi" w:cstheme="minorHAnsi"/>
          <w:sz w:val="22"/>
          <w:szCs w:val="22"/>
        </w:rPr>
        <w:t>1</w:t>
      </w:r>
      <w:r w:rsidR="00633800">
        <w:rPr>
          <w:rFonts w:asciiTheme="minorHAnsi" w:hAnsiTheme="minorHAnsi" w:cstheme="minorHAnsi"/>
          <w:sz w:val="22"/>
          <w:szCs w:val="22"/>
        </w:rPr>
        <w:t>0</w:t>
      </w:r>
      <w:r w:rsidR="0000786F">
        <w:rPr>
          <w:rFonts w:asciiTheme="minorHAnsi" w:hAnsiTheme="minorHAnsi" w:cstheme="minorHAnsi"/>
          <w:sz w:val="22"/>
          <w:szCs w:val="22"/>
        </w:rPr>
        <w:t xml:space="preserve">:00 </w:t>
      </w:r>
      <w:r w:rsidRPr="00E23420">
        <w:rPr>
          <w:rStyle w:val="Pogrubienie"/>
          <w:rFonts w:asciiTheme="minorHAnsi" w:hAnsiTheme="minorHAnsi" w:cstheme="minorHAnsi"/>
          <w:b w:val="0"/>
          <w:sz w:val="22"/>
          <w:szCs w:val="22"/>
        </w:rPr>
        <w:t>z napisem na kopercie:</w:t>
      </w:r>
    </w:p>
    <w:p w14:paraId="12A6780E" w14:textId="0F40E914" w:rsidR="006854C5" w:rsidRPr="00A706A7" w:rsidRDefault="00A671A4" w:rsidP="006854C5">
      <w:pPr>
        <w:pStyle w:val="NormalnyWeb"/>
        <w:spacing w:before="0" w:beforeAutospacing="0" w:after="0" w:afterAutospacing="0" w:line="360" w:lineRule="auto"/>
        <w:ind w:left="709" w:right="-2" w:hanging="425"/>
        <w:jc w:val="center"/>
        <w:rPr>
          <w:rStyle w:val="Uwydatnienie"/>
          <w:b/>
          <w:bCs/>
          <w:i w:val="0"/>
          <w:sz w:val="20"/>
          <w:szCs w:val="20"/>
        </w:rPr>
      </w:pPr>
      <w:r w:rsidRPr="00A706A7">
        <w:rPr>
          <w:rStyle w:val="Uwydatnienie"/>
          <w:b/>
          <w:bCs/>
          <w:i w:val="0"/>
          <w:sz w:val="20"/>
          <w:szCs w:val="20"/>
        </w:rPr>
        <w:t>„</w:t>
      </w:r>
      <w:r w:rsidR="006854C5" w:rsidRPr="00A706A7">
        <w:rPr>
          <w:i/>
          <w:sz w:val="20"/>
          <w:szCs w:val="20"/>
        </w:rPr>
        <w:t xml:space="preserve"> </w:t>
      </w:r>
      <w:r w:rsidR="00A706A7" w:rsidRPr="00A706A7">
        <w:rPr>
          <w:i/>
          <w:sz w:val="20"/>
          <w:szCs w:val="20"/>
        </w:rPr>
        <w:t>I przetarg pisemny dotyczący dzierżawy części nieruchomości położonej przy ul. Jana Pawła II 24”</w:t>
      </w:r>
    </w:p>
    <w:p w14:paraId="1FA3EF01" w14:textId="4A1B4157" w:rsidR="00CE4CA1" w:rsidRPr="00956590" w:rsidRDefault="00CE4CA1" w:rsidP="006854C5">
      <w:pPr>
        <w:pStyle w:val="NormalnyWeb"/>
        <w:spacing w:before="0" w:beforeAutospacing="0" w:after="0" w:afterAutospacing="0" w:line="360" w:lineRule="auto"/>
        <w:ind w:left="709" w:right="-2" w:hanging="425"/>
        <w:rPr>
          <w:rFonts w:asciiTheme="minorHAnsi" w:hAnsiTheme="minorHAnsi" w:cstheme="minorHAnsi"/>
          <w:b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>Wszelkie koszty związane z przygotowaniem i złożeniem oferty ponosi oferent.</w:t>
      </w:r>
    </w:p>
    <w:p w14:paraId="6F14C689" w14:textId="32872393" w:rsidR="001105AD" w:rsidRPr="00956590" w:rsidRDefault="001105AD" w:rsidP="004F3570">
      <w:pPr>
        <w:pStyle w:val="Tekstpodstawowy"/>
        <w:numPr>
          <w:ilvl w:val="0"/>
          <w:numId w:val="38"/>
        </w:numPr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Otwarcie ofert wraz z częścią jawną przetargu nastąpi w dniu </w:t>
      </w:r>
      <w:r w:rsidR="00633800">
        <w:rPr>
          <w:rFonts w:asciiTheme="minorHAnsi" w:hAnsiTheme="minorHAnsi" w:cstheme="minorHAnsi"/>
          <w:b w:val="0"/>
          <w:sz w:val="22"/>
          <w:szCs w:val="22"/>
        </w:rPr>
        <w:t>03.06.2024 r.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 o godz.</w:t>
      </w:r>
      <w:r w:rsidR="00956590" w:rsidRPr="009565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786F">
        <w:rPr>
          <w:rFonts w:asciiTheme="minorHAnsi" w:hAnsiTheme="minorHAnsi" w:cstheme="minorHAnsi"/>
          <w:b w:val="0"/>
          <w:sz w:val="22"/>
          <w:szCs w:val="22"/>
        </w:rPr>
        <w:t>1</w:t>
      </w:r>
      <w:r w:rsidR="00633800">
        <w:rPr>
          <w:rFonts w:asciiTheme="minorHAnsi" w:hAnsiTheme="minorHAnsi" w:cstheme="minorHAnsi"/>
          <w:b w:val="0"/>
          <w:sz w:val="22"/>
          <w:szCs w:val="22"/>
        </w:rPr>
        <w:t>0</w:t>
      </w:r>
      <w:r w:rsidR="0000786F">
        <w:rPr>
          <w:rFonts w:asciiTheme="minorHAnsi" w:hAnsiTheme="minorHAnsi" w:cstheme="minorHAnsi"/>
          <w:b w:val="0"/>
          <w:sz w:val="22"/>
          <w:szCs w:val="22"/>
        </w:rPr>
        <w:t xml:space="preserve">:15 </w:t>
      </w:r>
      <w:r w:rsidR="009C5918">
        <w:rPr>
          <w:rFonts w:asciiTheme="minorHAnsi" w:hAnsiTheme="minorHAnsi" w:cstheme="minorHAnsi"/>
          <w:b w:val="0"/>
          <w:sz w:val="22"/>
          <w:szCs w:val="22"/>
        </w:rPr>
        <w:br/>
      </w:r>
      <w:r w:rsidR="00AE3D11" w:rsidRPr="00956590">
        <w:rPr>
          <w:rFonts w:asciiTheme="minorHAnsi" w:hAnsiTheme="minorHAnsi" w:cstheme="minorHAnsi"/>
          <w:b w:val="0"/>
          <w:sz w:val="22"/>
          <w:szCs w:val="22"/>
        </w:rPr>
        <w:t>w</w:t>
      </w:r>
      <w:r w:rsidR="00AE3D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>budynku przy pl. M. Skłodowskie</w:t>
      </w:r>
      <w:r w:rsidR="00713F24">
        <w:rPr>
          <w:rFonts w:asciiTheme="minorHAnsi" w:hAnsiTheme="minorHAnsi" w:cstheme="minorHAnsi"/>
          <w:b w:val="0"/>
          <w:sz w:val="22"/>
          <w:szCs w:val="22"/>
        </w:rPr>
        <w:t>j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-Curie 5 w Poznaniu, pok. </w:t>
      </w:r>
      <w:r w:rsidR="00904AA3" w:rsidRPr="00956590">
        <w:rPr>
          <w:rFonts w:asciiTheme="minorHAnsi" w:hAnsiTheme="minorHAnsi" w:cstheme="minorHAnsi"/>
          <w:b w:val="0"/>
          <w:sz w:val="22"/>
          <w:szCs w:val="22"/>
        </w:rPr>
        <w:t>205.</w:t>
      </w:r>
    </w:p>
    <w:p w14:paraId="1FE6E4AF" w14:textId="77777777" w:rsidR="001105AD" w:rsidRPr="00956590" w:rsidRDefault="001105AD" w:rsidP="004F3570">
      <w:pPr>
        <w:pStyle w:val="NormalnyWeb"/>
        <w:numPr>
          <w:ilvl w:val="0"/>
          <w:numId w:val="38"/>
        </w:numPr>
        <w:tabs>
          <w:tab w:val="left" w:pos="1134"/>
        </w:tabs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 xml:space="preserve">Politechnika Poznańska zastrzega sobie prawo unieważnienia przetargu, jeżeli: </w:t>
      </w:r>
    </w:p>
    <w:p w14:paraId="77DFD128" w14:textId="77777777" w:rsidR="001105AD" w:rsidRPr="00956590" w:rsidRDefault="001105AD" w:rsidP="004F35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 xml:space="preserve">w przetargu nie złożono żadnej oferty niepodlegającej odrzuceniu, </w:t>
      </w:r>
    </w:p>
    <w:p w14:paraId="6067E596" w14:textId="77777777" w:rsidR="001105AD" w:rsidRPr="00956590" w:rsidRDefault="001105AD" w:rsidP="004F35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 xml:space="preserve">cena oferty najkorzystniejszej w przetargu jest niższa od ceny wywoławczej, </w:t>
      </w:r>
    </w:p>
    <w:p w14:paraId="0CDFA7A7" w14:textId="10A6778B" w:rsidR="001105AD" w:rsidRPr="00956590" w:rsidRDefault="001105AD" w:rsidP="004F35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 xml:space="preserve">wystąpiła istotna zmiana okoliczności powodująca, że przetarg nie leży w interesie publicznym, czego nie można było wcześniej przewidzieć, </w:t>
      </w:r>
    </w:p>
    <w:p w14:paraId="7B2F6451" w14:textId="77DCD088" w:rsidR="001105AD" w:rsidRPr="00956590" w:rsidRDefault="001105AD" w:rsidP="004F35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lastRenderedPageBreak/>
        <w:t xml:space="preserve">przetarg obarczony jest niemożliwą do usunięcia wadą, uniemożliwiającą zawarcie ważnej </w:t>
      </w:r>
      <w:r w:rsidR="00E04E5E" w:rsidRPr="00956590">
        <w:rPr>
          <w:rFonts w:asciiTheme="minorHAnsi" w:hAnsiTheme="minorHAnsi" w:cstheme="minorHAnsi"/>
          <w:sz w:val="22"/>
          <w:szCs w:val="22"/>
        </w:rPr>
        <w:t>u</w:t>
      </w:r>
      <w:r w:rsidRPr="00956590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64286F89" w14:textId="53FBA459" w:rsidR="001105AD" w:rsidRPr="00956590" w:rsidRDefault="001105AD" w:rsidP="004F3570">
      <w:pPr>
        <w:pStyle w:val="NormalnyWeb"/>
        <w:numPr>
          <w:ilvl w:val="0"/>
          <w:numId w:val="38"/>
        </w:numPr>
        <w:tabs>
          <w:tab w:val="left" w:pos="1134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>Politechnika Poznańska ma prawo zamknięcia przetargu bez wybrania oferty</w:t>
      </w:r>
      <w:r w:rsidR="00B251ED" w:rsidRPr="00956590">
        <w:rPr>
          <w:rFonts w:asciiTheme="minorHAnsi" w:hAnsiTheme="minorHAnsi" w:cstheme="minorHAnsi"/>
          <w:sz w:val="22"/>
          <w:szCs w:val="22"/>
        </w:rPr>
        <w:t>.</w:t>
      </w:r>
    </w:p>
    <w:p w14:paraId="7E4BBB33" w14:textId="77777777" w:rsidR="00591AF8" w:rsidRPr="00956590" w:rsidRDefault="00591AF8" w:rsidP="004F3570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>O wynikach przetargu oferenci będą zawiadomieni w formie pisemnej.</w:t>
      </w:r>
    </w:p>
    <w:p w14:paraId="3A598AF7" w14:textId="21B7679B" w:rsidR="00CE4CA1" w:rsidRPr="00956590" w:rsidRDefault="00CE4CA1" w:rsidP="004F3570">
      <w:pPr>
        <w:pStyle w:val="Tekstpodstawowy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Przetarg przeprowadza </w:t>
      </w:r>
      <w:r w:rsidR="00C75B3F" w:rsidRPr="00956590">
        <w:rPr>
          <w:rFonts w:asciiTheme="minorHAnsi" w:hAnsiTheme="minorHAnsi" w:cstheme="minorHAnsi"/>
          <w:b w:val="0"/>
          <w:sz w:val="22"/>
          <w:szCs w:val="22"/>
        </w:rPr>
        <w:t>się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87D60" w:rsidRPr="00956590">
        <w:rPr>
          <w:rFonts w:asciiTheme="minorHAnsi" w:hAnsiTheme="minorHAnsi" w:cstheme="minorHAnsi"/>
          <w:b w:val="0"/>
          <w:sz w:val="22"/>
          <w:szCs w:val="22"/>
        </w:rPr>
        <w:t>na podstawie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 Zarządzeni</w:t>
      </w:r>
      <w:r w:rsidR="00487D60" w:rsidRPr="00956590">
        <w:rPr>
          <w:rFonts w:asciiTheme="minorHAnsi" w:hAnsiTheme="minorHAnsi" w:cstheme="minorHAnsi"/>
          <w:b w:val="0"/>
          <w:sz w:val="22"/>
          <w:szCs w:val="22"/>
        </w:rPr>
        <w:t>a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 nr 46 Rektora Politechniki Poznańskiej </w:t>
      </w:r>
      <w:r w:rsidR="00AE3D11" w:rsidRPr="00956590">
        <w:rPr>
          <w:rFonts w:asciiTheme="minorHAnsi" w:hAnsiTheme="minorHAnsi" w:cstheme="minorHAnsi"/>
          <w:b w:val="0"/>
          <w:sz w:val="22"/>
          <w:szCs w:val="22"/>
        </w:rPr>
        <w:t>z</w:t>
      </w:r>
      <w:r w:rsidR="00AE3D1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56590">
        <w:rPr>
          <w:rFonts w:asciiTheme="minorHAnsi" w:hAnsiTheme="minorHAnsi" w:cstheme="minorHAnsi"/>
          <w:b w:val="0"/>
          <w:sz w:val="22"/>
          <w:szCs w:val="22"/>
        </w:rPr>
        <w:t xml:space="preserve">dnia 02.12.2021 r. </w:t>
      </w:r>
      <w:r w:rsidRPr="00976679">
        <w:rPr>
          <w:rFonts w:asciiTheme="minorHAnsi" w:hAnsiTheme="minorHAnsi" w:cstheme="minorHAnsi"/>
          <w:b w:val="0"/>
          <w:sz w:val="22"/>
          <w:szCs w:val="22"/>
        </w:rPr>
        <w:t>w sprawie określenia zasad i trybu oddania do korzystania na podstawie umów cywilnoprawnych nieruchomości będących własnością Politechniki Poznańskiej</w:t>
      </w:r>
      <w:r w:rsidR="00E8353E">
        <w:rPr>
          <w:rFonts w:asciiTheme="minorHAnsi" w:hAnsiTheme="minorHAnsi" w:cstheme="minorHAnsi"/>
          <w:b w:val="0"/>
          <w:sz w:val="22"/>
          <w:szCs w:val="22"/>
        </w:rPr>
        <w:t xml:space="preserve"> oraz Zarządzenia nr 5 Rektora Politechniki Poznańskiej z dnia 8 lutego 2022 r. w sprawie zmiany Zarządzenia nr 46 Rektora Politechniki Poznańskiej z dnia 2 grudnia 2021 r.</w:t>
      </w:r>
    </w:p>
    <w:p w14:paraId="1834EDE4" w14:textId="150A181D" w:rsidR="00FE107F" w:rsidRPr="00956590" w:rsidRDefault="00FE107F" w:rsidP="004F3570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6590">
        <w:rPr>
          <w:rFonts w:asciiTheme="minorHAnsi" w:hAnsiTheme="minorHAnsi" w:cstheme="minorHAnsi"/>
          <w:sz w:val="22"/>
          <w:szCs w:val="22"/>
        </w:rPr>
        <w:t>Wszelkie zapytania dotyczące przetargu należy kierować na adres: Sekretariat Kanclerza, pl.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 w:rsidRPr="00956590">
        <w:rPr>
          <w:rFonts w:asciiTheme="minorHAnsi" w:hAnsiTheme="minorHAnsi" w:cstheme="minorHAnsi"/>
          <w:sz w:val="22"/>
          <w:szCs w:val="22"/>
        </w:rPr>
        <w:t>M.</w:t>
      </w:r>
      <w:r w:rsidR="00AE3D11">
        <w:rPr>
          <w:rFonts w:asciiTheme="minorHAnsi" w:hAnsiTheme="minorHAnsi" w:cstheme="minorHAnsi"/>
          <w:sz w:val="22"/>
          <w:szCs w:val="22"/>
        </w:rPr>
        <w:t> </w:t>
      </w:r>
      <w:r w:rsidRPr="00956590">
        <w:rPr>
          <w:rFonts w:asciiTheme="minorHAnsi" w:hAnsiTheme="minorHAnsi" w:cstheme="minorHAnsi"/>
          <w:sz w:val="22"/>
          <w:szCs w:val="22"/>
        </w:rPr>
        <w:t>Skłodowskiej-Curie 5, 60-965 Poznań lub adres</w:t>
      </w:r>
      <w:r w:rsidR="00295358" w:rsidRPr="00956590">
        <w:rPr>
          <w:rFonts w:asciiTheme="minorHAnsi" w:hAnsiTheme="minorHAnsi" w:cstheme="minorHAnsi"/>
          <w:sz w:val="22"/>
          <w:szCs w:val="22"/>
        </w:rPr>
        <w:t xml:space="preserve"> e-mail</w:t>
      </w:r>
      <w:r w:rsidRPr="00956590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D45A96" w:rsidRPr="00956590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sekretariat.kanclerza@put.poznan.pl</w:t>
        </w:r>
      </w:hyperlink>
      <w:r w:rsidRPr="00956590">
        <w:rPr>
          <w:rFonts w:asciiTheme="minorHAnsi" w:hAnsiTheme="minorHAnsi" w:cstheme="minorHAnsi"/>
          <w:sz w:val="22"/>
          <w:szCs w:val="22"/>
        </w:rPr>
        <w:t>.</w:t>
      </w:r>
      <w:r w:rsidR="00157CC4" w:rsidRPr="00956590">
        <w:rPr>
          <w:rFonts w:asciiTheme="minorHAnsi" w:hAnsiTheme="minorHAnsi" w:cstheme="minorHAnsi"/>
          <w:sz w:val="22"/>
          <w:szCs w:val="22"/>
        </w:rPr>
        <w:t>, telefon kontaktowy: 61 665 3524.</w:t>
      </w:r>
    </w:p>
    <w:p w14:paraId="4196F43B" w14:textId="5E5F6E9F" w:rsidR="00157CC4" w:rsidRDefault="00157CC4" w:rsidP="00591AF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E23AEB2" w14:textId="09F1897B" w:rsidR="00904AA3" w:rsidRDefault="00904AA3" w:rsidP="00591AF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CC8267B" w14:textId="469F0718" w:rsidR="00F52813" w:rsidRPr="001D45BF" w:rsidRDefault="00F52813" w:rsidP="0000763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sectPr w:rsidR="00F52813" w:rsidRPr="001D45BF" w:rsidSect="001164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7F8F" w14:textId="77777777" w:rsidR="000F75A4" w:rsidRDefault="000F75A4" w:rsidP="00663121">
      <w:r>
        <w:separator/>
      </w:r>
    </w:p>
  </w:endnote>
  <w:endnote w:type="continuationSeparator" w:id="0">
    <w:p w14:paraId="26711B96" w14:textId="77777777" w:rsidR="000F75A4" w:rsidRDefault="000F75A4" w:rsidP="0066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7D2B" w14:textId="77777777" w:rsidR="000F75A4" w:rsidRDefault="000F75A4" w:rsidP="00663121">
      <w:r>
        <w:separator/>
      </w:r>
    </w:p>
  </w:footnote>
  <w:footnote w:type="continuationSeparator" w:id="0">
    <w:p w14:paraId="5A0824FC" w14:textId="77777777" w:rsidR="000F75A4" w:rsidRDefault="000F75A4" w:rsidP="0066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FB"/>
    <w:multiLevelType w:val="hybridMultilevel"/>
    <w:tmpl w:val="B1EA0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2047"/>
    <w:multiLevelType w:val="hybridMultilevel"/>
    <w:tmpl w:val="FD6EF66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1890BF9"/>
    <w:multiLevelType w:val="multilevel"/>
    <w:tmpl w:val="9B024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186ED3"/>
    <w:multiLevelType w:val="hybridMultilevel"/>
    <w:tmpl w:val="BB84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B6841"/>
    <w:multiLevelType w:val="multilevel"/>
    <w:tmpl w:val="7EF2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5A839B9"/>
    <w:multiLevelType w:val="hybridMultilevel"/>
    <w:tmpl w:val="580C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6EDF"/>
    <w:multiLevelType w:val="hybridMultilevel"/>
    <w:tmpl w:val="5E4E478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61466D"/>
    <w:multiLevelType w:val="hybridMultilevel"/>
    <w:tmpl w:val="FD6EF66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26C6990"/>
    <w:multiLevelType w:val="multilevel"/>
    <w:tmpl w:val="2112144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6822093"/>
    <w:multiLevelType w:val="hybridMultilevel"/>
    <w:tmpl w:val="B492B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5CF5"/>
    <w:multiLevelType w:val="hybridMultilevel"/>
    <w:tmpl w:val="5F26B9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B071FC1"/>
    <w:multiLevelType w:val="hybridMultilevel"/>
    <w:tmpl w:val="EF22AEB8"/>
    <w:lvl w:ilvl="0" w:tplc="DABA9C50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25E503D4"/>
    <w:multiLevelType w:val="hybridMultilevel"/>
    <w:tmpl w:val="6DD4C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864"/>
    <w:multiLevelType w:val="multilevel"/>
    <w:tmpl w:val="211214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0C08E5"/>
    <w:multiLevelType w:val="hybridMultilevel"/>
    <w:tmpl w:val="E4F2A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600D5"/>
    <w:multiLevelType w:val="hybridMultilevel"/>
    <w:tmpl w:val="CC2686A2"/>
    <w:lvl w:ilvl="0" w:tplc="FA4CF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F16E5"/>
    <w:multiLevelType w:val="hybridMultilevel"/>
    <w:tmpl w:val="E29ACCA4"/>
    <w:lvl w:ilvl="0" w:tplc="3BFC7F62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803E9B"/>
    <w:multiLevelType w:val="hybridMultilevel"/>
    <w:tmpl w:val="0E80890E"/>
    <w:lvl w:ilvl="0" w:tplc="E744C50C">
      <w:start w:val="1"/>
      <w:numFmt w:val="decimal"/>
      <w:lvlText w:val="%1."/>
      <w:lvlJc w:val="left"/>
      <w:pPr>
        <w:ind w:left="-218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76366E"/>
    <w:multiLevelType w:val="hybridMultilevel"/>
    <w:tmpl w:val="D0EA3120"/>
    <w:lvl w:ilvl="0" w:tplc="36C20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D14B4C"/>
    <w:multiLevelType w:val="singleLevel"/>
    <w:tmpl w:val="04150019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</w:abstractNum>
  <w:abstractNum w:abstractNumId="20" w15:restartNumberingAfterBreak="0">
    <w:nsid w:val="3F8A4F70"/>
    <w:multiLevelType w:val="hybridMultilevel"/>
    <w:tmpl w:val="B1EA0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174D8"/>
    <w:multiLevelType w:val="hybridMultilevel"/>
    <w:tmpl w:val="6DCA5AD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070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521A0E"/>
    <w:multiLevelType w:val="hybridMultilevel"/>
    <w:tmpl w:val="B1EA0E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6608"/>
    <w:multiLevelType w:val="hybridMultilevel"/>
    <w:tmpl w:val="CAD044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FD7435C"/>
    <w:multiLevelType w:val="hybridMultilevel"/>
    <w:tmpl w:val="3AC2AF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55FBF"/>
    <w:multiLevelType w:val="hybridMultilevel"/>
    <w:tmpl w:val="BC38460E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375CAB"/>
    <w:multiLevelType w:val="hybridMultilevel"/>
    <w:tmpl w:val="97A8811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D637708"/>
    <w:multiLevelType w:val="hybridMultilevel"/>
    <w:tmpl w:val="0536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066B"/>
    <w:multiLevelType w:val="multilevel"/>
    <w:tmpl w:val="AA725F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5DD26CE"/>
    <w:multiLevelType w:val="multilevel"/>
    <w:tmpl w:val="B07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A439D"/>
    <w:multiLevelType w:val="hybridMultilevel"/>
    <w:tmpl w:val="66AA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940E2"/>
    <w:multiLevelType w:val="hybridMultilevel"/>
    <w:tmpl w:val="FA2E7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E059E"/>
    <w:multiLevelType w:val="hybridMultilevel"/>
    <w:tmpl w:val="68B6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15179"/>
    <w:multiLevelType w:val="singleLevel"/>
    <w:tmpl w:val="5C06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5" w15:restartNumberingAfterBreak="0">
    <w:nsid w:val="6BAC7DAD"/>
    <w:multiLevelType w:val="hybridMultilevel"/>
    <w:tmpl w:val="070EE36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1326390"/>
    <w:multiLevelType w:val="hybridMultilevel"/>
    <w:tmpl w:val="263651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87924"/>
    <w:multiLevelType w:val="hybridMultilevel"/>
    <w:tmpl w:val="DDA6B9E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4077A42"/>
    <w:multiLevelType w:val="hybridMultilevel"/>
    <w:tmpl w:val="BB729E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205BF3"/>
    <w:multiLevelType w:val="hybridMultilevel"/>
    <w:tmpl w:val="8AA8F6A2"/>
    <w:lvl w:ilvl="0" w:tplc="ED3C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5"/>
  </w:num>
  <w:num w:numId="4">
    <w:abstractNumId w:val="3"/>
  </w:num>
  <w:num w:numId="5">
    <w:abstractNumId w:val="31"/>
  </w:num>
  <w:num w:numId="6">
    <w:abstractNumId w:val="27"/>
  </w:num>
  <w:num w:numId="7">
    <w:abstractNumId w:val="20"/>
  </w:num>
  <w:num w:numId="8">
    <w:abstractNumId w:val="0"/>
  </w:num>
  <w:num w:numId="9">
    <w:abstractNumId w:val="33"/>
  </w:num>
  <w:num w:numId="10">
    <w:abstractNumId w:val="14"/>
  </w:num>
  <w:num w:numId="11">
    <w:abstractNumId w:val="12"/>
  </w:num>
  <w:num w:numId="12">
    <w:abstractNumId w:val="17"/>
  </w:num>
  <w:num w:numId="13">
    <w:abstractNumId w:val="34"/>
  </w:num>
  <w:num w:numId="14">
    <w:abstractNumId w:val="13"/>
  </w:num>
  <w:num w:numId="15">
    <w:abstractNumId w:val="15"/>
  </w:num>
  <w:num w:numId="16">
    <w:abstractNumId w:val="4"/>
  </w:num>
  <w:num w:numId="17">
    <w:abstractNumId w:val="32"/>
  </w:num>
  <w:num w:numId="18">
    <w:abstractNumId w:val="22"/>
  </w:num>
  <w:num w:numId="19">
    <w:abstractNumId w:val="19"/>
  </w:num>
  <w:num w:numId="20">
    <w:abstractNumId w:val="23"/>
  </w:num>
  <w:num w:numId="21">
    <w:abstractNumId w:val="8"/>
  </w:num>
  <w:num w:numId="22">
    <w:abstractNumId w:val="25"/>
  </w:num>
  <w:num w:numId="23">
    <w:abstractNumId w:val="26"/>
  </w:num>
  <w:num w:numId="24">
    <w:abstractNumId w:val="28"/>
  </w:num>
  <w:num w:numId="25">
    <w:abstractNumId w:val="2"/>
  </w:num>
  <w:num w:numId="26">
    <w:abstractNumId w:val="38"/>
  </w:num>
  <w:num w:numId="27">
    <w:abstractNumId w:val="10"/>
  </w:num>
  <w:num w:numId="28">
    <w:abstractNumId w:val="11"/>
  </w:num>
  <w:num w:numId="29">
    <w:abstractNumId w:val="6"/>
  </w:num>
  <w:num w:numId="30">
    <w:abstractNumId w:val="39"/>
  </w:num>
  <w:num w:numId="31">
    <w:abstractNumId w:val="18"/>
  </w:num>
  <w:num w:numId="32">
    <w:abstractNumId w:val="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7"/>
  </w:num>
  <w:num w:numId="36">
    <w:abstractNumId w:val="35"/>
  </w:num>
  <w:num w:numId="37">
    <w:abstractNumId w:val="24"/>
  </w:num>
  <w:num w:numId="38">
    <w:abstractNumId w:val="7"/>
  </w:num>
  <w:num w:numId="39">
    <w:abstractNumId w:val="2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E3"/>
    <w:rsid w:val="000012F3"/>
    <w:rsid w:val="00001EB9"/>
    <w:rsid w:val="00007632"/>
    <w:rsid w:val="0000786F"/>
    <w:rsid w:val="00012714"/>
    <w:rsid w:val="000146D2"/>
    <w:rsid w:val="000149FE"/>
    <w:rsid w:val="000229C7"/>
    <w:rsid w:val="0002312F"/>
    <w:rsid w:val="0002491E"/>
    <w:rsid w:val="00032AB5"/>
    <w:rsid w:val="00037076"/>
    <w:rsid w:val="00043AD3"/>
    <w:rsid w:val="00044B01"/>
    <w:rsid w:val="0005169A"/>
    <w:rsid w:val="0005222B"/>
    <w:rsid w:val="00054C16"/>
    <w:rsid w:val="0005583A"/>
    <w:rsid w:val="00065FC4"/>
    <w:rsid w:val="0007618E"/>
    <w:rsid w:val="00083D77"/>
    <w:rsid w:val="00092A60"/>
    <w:rsid w:val="00095BD3"/>
    <w:rsid w:val="000A5616"/>
    <w:rsid w:val="000A58B7"/>
    <w:rsid w:val="000A6F4E"/>
    <w:rsid w:val="000B0DCF"/>
    <w:rsid w:val="000B49DF"/>
    <w:rsid w:val="000B5F34"/>
    <w:rsid w:val="000D2CF5"/>
    <w:rsid w:val="000E3CB5"/>
    <w:rsid w:val="000E43B4"/>
    <w:rsid w:val="000E4449"/>
    <w:rsid w:val="000E6C20"/>
    <w:rsid w:val="000F0217"/>
    <w:rsid w:val="000F255B"/>
    <w:rsid w:val="000F4FF5"/>
    <w:rsid w:val="000F5F0E"/>
    <w:rsid w:val="000F75A4"/>
    <w:rsid w:val="00102442"/>
    <w:rsid w:val="00102DF1"/>
    <w:rsid w:val="001105AD"/>
    <w:rsid w:val="001118FD"/>
    <w:rsid w:val="00111F50"/>
    <w:rsid w:val="00113338"/>
    <w:rsid w:val="001162FF"/>
    <w:rsid w:val="001164AA"/>
    <w:rsid w:val="00121D70"/>
    <w:rsid w:val="00122A9A"/>
    <w:rsid w:val="00122D57"/>
    <w:rsid w:val="00127136"/>
    <w:rsid w:val="00132DE0"/>
    <w:rsid w:val="00134459"/>
    <w:rsid w:val="0013589C"/>
    <w:rsid w:val="00137ED4"/>
    <w:rsid w:val="00151D3A"/>
    <w:rsid w:val="00157CC4"/>
    <w:rsid w:val="00170C21"/>
    <w:rsid w:val="00174547"/>
    <w:rsid w:val="00184540"/>
    <w:rsid w:val="001911E0"/>
    <w:rsid w:val="00195309"/>
    <w:rsid w:val="00195BB8"/>
    <w:rsid w:val="0019746D"/>
    <w:rsid w:val="00197BDE"/>
    <w:rsid w:val="001A0760"/>
    <w:rsid w:val="001A16F4"/>
    <w:rsid w:val="001B1E55"/>
    <w:rsid w:val="001B63EC"/>
    <w:rsid w:val="001C067E"/>
    <w:rsid w:val="001C5663"/>
    <w:rsid w:val="001D1657"/>
    <w:rsid w:val="001D2EAC"/>
    <w:rsid w:val="001D42B0"/>
    <w:rsid w:val="001D45BF"/>
    <w:rsid w:val="001F16F9"/>
    <w:rsid w:val="001F3E63"/>
    <w:rsid w:val="001F465A"/>
    <w:rsid w:val="002013E2"/>
    <w:rsid w:val="002027B4"/>
    <w:rsid w:val="002062C3"/>
    <w:rsid w:val="00213C5D"/>
    <w:rsid w:val="002178B6"/>
    <w:rsid w:val="002207BE"/>
    <w:rsid w:val="002229DE"/>
    <w:rsid w:val="002275C6"/>
    <w:rsid w:val="00233076"/>
    <w:rsid w:val="0023694E"/>
    <w:rsid w:val="002420A2"/>
    <w:rsid w:val="00260405"/>
    <w:rsid w:val="00262934"/>
    <w:rsid w:val="00266FF6"/>
    <w:rsid w:val="0026751D"/>
    <w:rsid w:val="0027210D"/>
    <w:rsid w:val="0028553B"/>
    <w:rsid w:val="00295358"/>
    <w:rsid w:val="0029699F"/>
    <w:rsid w:val="002A2581"/>
    <w:rsid w:val="002A5B7D"/>
    <w:rsid w:val="002B61BA"/>
    <w:rsid w:val="002B7A94"/>
    <w:rsid w:val="002C02CC"/>
    <w:rsid w:val="002C15B9"/>
    <w:rsid w:val="002C3124"/>
    <w:rsid w:val="002C3CED"/>
    <w:rsid w:val="002C4034"/>
    <w:rsid w:val="002C535F"/>
    <w:rsid w:val="002D0743"/>
    <w:rsid w:val="002D5C23"/>
    <w:rsid w:val="002F20E9"/>
    <w:rsid w:val="002F2386"/>
    <w:rsid w:val="003026DA"/>
    <w:rsid w:val="00303724"/>
    <w:rsid w:val="003103D5"/>
    <w:rsid w:val="003117DC"/>
    <w:rsid w:val="00321D4D"/>
    <w:rsid w:val="0032401D"/>
    <w:rsid w:val="0033260D"/>
    <w:rsid w:val="00343E17"/>
    <w:rsid w:val="00346DDC"/>
    <w:rsid w:val="00347E1D"/>
    <w:rsid w:val="00347ED9"/>
    <w:rsid w:val="003506D9"/>
    <w:rsid w:val="0035116B"/>
    <w:rsid w:val="00360191"/>
    <w:rsid w:val="00360A7A"/>
    <w:rsid w:val="00362B89"/>
    <w:rsid w:val="00365284"/>
    <w:rsid w:val="0036776A"/>
    <w:rsid w:val="00371411"/>
    <w:rsid w:val="0037572B"/>
    <w:rsid w:val="00376C37"/>
    <w:rsid w:val="00381D18"/>
    <w:rsid w:val="003A1B9D"/>
    <w:rsid w:val="003A1D0E"/>
    <w:rsid w:val="003A2E75"/>
    <w:rsid w:val="003A51EF"/>
    <w:rsid w:val="003B234B"/>
    <w:rsid w:val="003B39E3"/>
    <w:rsid w:val="003B528E"/>
    <w:rsid w:val="003B6C06"/>
    <w:rsid w:val="003B6D74"/>
    <w:rsid w:val="003D385A"/>
    <w:rsid w:val="003E1322"/>
    <w:rsid w:val="003E190E"/>
    <w:rsid w:val="003E219F"/>
    <w:rsid w:val="003E5F53"/>
    <w:rsid w:val="003E6D7F"/>
    <w:rsid w:val="003E7E41"/>
    <w:rsid w:val="003F0109"/>
    <w:rsid w:val="003F4A22"/>
    <w:rsid w:val="00400090"/>
    <w:rsid w:val="0040185B"/>
    <w:rsid w:val="00401C25"/>
    <w:rsid w:val="00403851"/>
    <w:rsid w:val="00405D0A"/>
    <w:rsid w:val="0040613B"/>
    <w:rsid w:val="0040670D"/>
    <w:rsid w:val="004102F8"/>
    <w:rsid w:val="004113A0"/>
    <w:rsid w:val="00415716"/>
    <w:rsid w:val="00422C45"/>
    <w:rsid w:val="00423B90"/>
    <w:rsid w:val="004240BF"/>
    <w:rsid w:val="00432FEC"/>
    <w:rsid w:val="004344D5"/>
    <w:rsid w:val="00443848"/>
    <w:rsid w:val="004461F1"/>
    <w:rsid w:val="00447E46"/>
    <w:rsid w:val="00450F65"/>
    <w:rsid w:val="00457135"/>
    <w:rsid w:val="00463279"/>
    <w:rsid w:val="004670F2"/>
    <w:rsid w:val="0048440B"/>
    <w:rsid w:val="00485C3B"/>
    <w:rsid w:val="00485F1B"/>
    <w:rsid w:val="00487D60"/>
    <w:rsid w:val="00496859"/>
    <w:rsid w:val="004B12C9"/>
    <w:rsid w:val="004C156B"/>
    <w:rsid w:val="004D005B"/>
    <w:rsid w:val="004D1A17"/>
    <w:rsid w:val="004D7B36"/>
    <w:rsid w:val="004E37CE"/>
    <w:rsid w:val="004F3570"/>
    <w:rsid w:val="0050623B"/>
    <w:rsid w:val="0052436D"/>
    <w:rsid w:val="00524FFF"/>
    <w:rsid w:val="0053394E"/>
    <w:rsid w:val="00535060"/>
    <w:rsid w:val="0054648C"/>
    <w:rsid w:val="00547281"/>
    <w:rsid w:val="00552730"/>
    <w:rsid w:val="0055406D"/>
    <w:rsid w:val="005541E2"/>
    <w:rsid w:val="00556B24"/>
    <w:rsid w:val="00567C81"/>
    <w:rsid w:val="005704CF"/>
    <w:rsid w:val="00571A67"/>
    <w:rsid w:val="00573552"/>
    <w:rsid w:val="005779C2"/>
    <w:rsid w:val="00580249"/>
    <w:rsid w:val="00582AC0"/>
    <w:rsid w:val="00585E3D"/>
    <w:rsid w:val="00591AF8"/>
    <w:rsid w:val="0059468F"/>
    <w:rsid w:val="005A1DF6"/>
    <w:rsid w:val="005A2C04"/>
    <w:rsid w:val="005A3A14"/>
    <w:rsid w:val="005B0ED2"/>
    <w:rsid w:val="005B32CC"/>
    <w:rsid w:val="005C2CBC"/>
    <w:rsid w:val="005C3621"/>
    <w:rsid w:val="005D4648"/>
    <w:rsid w:val="005F3619"/>
    <w:rsid w:val="006048A4"/>
    <w:rsid w:val="00605174"/>
    <w:rsid w:val="00612E7E"/>
    <w:rsid w:val="00613163"/>
    <w:rsid w:val="0063076D"/>
    <w:rsid w:val="00633800"/>
    <w:rsid w:val="0064159D"/>
    <w:rsid w:val="00661547"/>
    <w:rsid w:val="00663121"/>
    <w:rsid w:val="006669C2"/>
    <w:rsid w:val="006765E8"/>
    <w:rsid w:val="00677915"/>
    <w:rsid w:val="00677A2E"/>
    <w:rsid w:val="006854C5"/>
    <w:rsid w:val="0069018A"/>
    <w:rsid w:val="0069570D"/>
    <w:rsid w:val="00697B09"/>
    <w:rsid w:val="006A0971"/>
    <w:rsid w:val="006B0923"/>
    <w:rsid w:val="006B53FB"/>
    <w:rsid w:val="006C73F8"/>
    <w:rsid w:val="006E1D70"/>
    <w:rsid w:val="006E625B"/>
    <w:rsid w:val="006E6840"/>
    <w:rsid w:val="006F3C4A"/>
    <w:rsid w:val="006F4C89"/>
    <w:rsid w:val="0070201E"/>
    <w:rsid w:val="00703520"/>
    <w:rsid w:val="007125A3"/>
    <w:rsid w:val="00713F24"/>
    <w:rsid w:val="007175C8"/>
    <w:rsid w:val="00720DE6"/>
    <w:rsid w:val="00731AF6"/>
    <w:rsid w:val="00740148"/>
    <w:rsid w:val="00750AB0"/>
    <w:rsid w:val="007515E0"/>
    <w:rsid w:val="00752D9F"/>
    <w:rsid w:val="0075532C"/>
    <w:rsid w:val="007700E4"/>
    <w:rsid w:val="0077134A"/>
    <w:rsid w:val="00771724"/>
    <w:rsid w:val="007738D3"/>
    <w:rsid w:val="007814F7"/>
    <w:rsid w:val="007847EB"/>
    <w:rsid w:val="007869FF"/>
    <w:rsid w:val="00794CE5"/>
    <w:rsid w:val="007A623A"/>
    <w:rsid w:val="007A6E96"/>
    <w:rsid w:val="007A7B0F"/>
    <w:rsid w:val="007B29E8"/>
    <w:rsid w:val="007B6137"/>
    <w:rsid w:val="007C3D3E"/>
    <w:rsid w:val="007C50CA"/>
    <w:rsid w:val="007D1EE9"/>
    <w:rsid w:val="007E3BAC"/>
    <w:rsid w:val="007F5EFC"/>
    <w:rsid w:val="00801C29"/>
    <w:rsid w:val="00810FB0"/>
    <w:rsid w:val="00825336"/>
    <w:rsid w:val="0083288B"/>
    <w:rsid w:val="00836CBA"/>
    <w:rsid w:val="00841A82"/>
    <w:rsid w:val="00843D3B"/>
    <w:rsid w:val="00850AEB"/>
    <w:rsid w:val="00856944"/>
    <w:rsid w:val="00856C13"/>
    <w:rsid w:val="0086300B"/>
    <w:rsid w:val="0086720E"/>
    <w:rsid w:val="00873C8E"/>
    <w:rsid w:val="00873D1E"/>
    <w:rsid w:val="00875BCA"/>
    <w:rsid w:val="00880DAF"/>
    <w:rsid w:val="00882090"/>
    <w:rsid w:val="0088374A"/>
    <w:rsid w:val="00886E7E"/>
    <w:rsid w:val="00895A34"/>
    <w:rsid w:val="008A2908"/>
    <w:rsid w:val="008B055C"/>
    <w:rsid w:val="008B1B3C"/>
    <w:rsid w:val="008B1F93"/>
    <w:rsid w:val="008B2546"/>
    <w:rsid w:val="008C07A3"/>
    <w:rsid w:val="008E392B"/>
    <w:rsid w:val="008E78CD"/>
    <w:rsid w:val="008F05CE"/>
    <w:rsid w:val="008F4095"/>
    <w:rsid w:val="008F5E0D"/>
    <w:rsid w:val="00902043"/>
    <w:rsid w:val="00902485"/>
    <w:rsid w:val="00902D9E"/>
    <w:rsid w:val="00904AA3"/>
    <w:rsid w:val="00905D14"/>
    <w:rsid w:val="00913DA5"/>
    <w:rsid w:val="009326DE"/>
    <w:rsid w:val="00936953"/>
    <w:rsid w:val="00942253"/>
    <w:rsid w:val="00942292"/>
    <w:rsid w:val="00956590"/>
    <w:rsid w:val="00956BB9"/>
    <w:rsid w:val="009737AF"/>
    <w:rsid w:val="00974E7D"/>
    <w:rsid w:val="00976679"/>
    <w:rsid w:val="00977A6C"/>
    <w:rsid w:val="009803CD"/>
    <w:rsid w:val="009942E2"/>
    <w:rsid w:val="009A2A22"/>
    <w:rsid w:val="009A682A"/>
    <w:rsid w:val="009B3490"/>
    <w:rsid w:val="009B51E5"/>
    <w:rsid w:val="009C1A59"/>
    <w:rsid w:val="009C2106"/>
    <w:rsid w:val="009C2477"/>
    <w:rsid w:val="009C5918"/>
    <w:rsid w:val="009D199A"/>
    <w:rsid w:val="009D1D83"/>
    <w:rsid w:val="009D2DF2"/>
    <w:rsid w:val="009D4A85"/>
    <w:rsid w:val="009D707A"/>
    <w:rsid w:val="00A00EC7"/>
    <w:rsid w:val="00A03F9C"/>
    <w:rsid w:val="00A1133F"/>
    <w:rsid w:val="00A12049"/>
    <w:rsid w:val="00A1204B"/>
    <w:rsid w:val="00A1388C"/>
    <w:rsid w:val="00A1392E"/>
    <w:rsid w:val="00A13F3E"/>
    <w:rsid w:val="00A22ACF"/>
    <w:rsid w:val="00A27373"/>
    <w:rsid w:val="00A2789E"/>
    <w:rsid w:val="00A34618"/>
    <w:rsid w:val="00A35D91"/>
    <w:rsid w:val="00A3681B"/>
    <w:rsid w:val="00A37DDE"/>
    <w:rsid w:val="00A61F31"/>
    <w:rsid w:val="00A62153"/>
    <w:rsid w:val="00A660B1"/>
    <w:rsid w:val="00A671A4"/>
    <w:rsid w:val="00A706A7"/>
    <w:rsid w:val="00A72DBB"/>
    <w:rsid w:val="00A77B7C"/>
    <w:rsid w:val="00A806DE"/>
    <w:rsid w:val="00A83916"/>
    <w:rsid w:val="00A9265A"/>
    <w:rsid w:val="00A9278B"/>
    <w:rsid w:val="00A93DDF"/>
    <w:rsid w:val="00A946BF"/>
    <w:rsid w:val="00A94EBC"/>
    <w:rsid w:val="00AA38F1"/>
    <w:rsid w:val="00AB5C76"/>
    <w:rsid w:val="00AC09F3"/>
    <w:rsid w:val="00AC38FE"/>
    <w:rsid w:val="00AC625F"/>
    <w:rsid w:val="00AC7BA1"/>
    <w:rsid w:val="00AD0743"/>
    <w:rsid w:val="00AD3C28"/>
    <w:rsid w:val="00AD45B3"/>
    <w:rsid w:val="00AD6017"/>
    <w:rsid w:val="00AD7A80"/>
    <w:rsid w:val="00AE0409"/>
    <w:rsid w:val="00AE0B34"/>
    <w:rsid w:val="00AE11F0"/>
    <w:rsid w:val="00AE3D11"/>
    <w:rsid w:val="00AE7370"/>
    <w:rsid w:val="00AF5421"/>
    <w:rsid w:val="00AF7343"/>
    <w:rsid w:val="00B0290C"/>
    <w:rsid w:val="00B049D9"/>
    <w:rsid w:val="00B11BAC"/>
    <w:rsid w:val="00B217F0"/>
    <w:rsid w:val="00B2214B"/>
    <w:rsid w:val="00B251ED"/>
    <w:rsid w:val="00B26D0F"/>
    <w:rsid w:val="00B42815"/>
    <w:rsid w:val="00B502E5"/>
    <w:rsid w:val="00B50B74"/>
    <w:rsid w:val="00B62BDF"/>
    <w:rsid w:val="00B64368"/>
    <w:rsid w:val="00B90667"/>
    <w:rsid w:val="00B91D9B"/>
    <w:rsid w:val="00B93014"/>
    <w:rsid w:val="00B93F33"/>
    <w:rsid w:val="00BA422A"/>
    <w:rsid w:val="00BB2076"/>
    <w:rsid w:val="00BC1D29"/>
    <w:rsid w:val="00BC602F"/>
    <w:rsid w:val="00BC76BA"/>
    <w:rsid w:val="00BE31B2"/>
    <w:rsid w:val="00BE46F2"/>
    <w:rsid w:val="00BF05AC"/>
    <w:rsid w:val="00BF33E6"/>
    <w:rsid w:val="00C05C8F"/>
    <w:rsid w:val="00C07D05"/>
    <w:rsid w:val="00C10816"/>
    <w:rsid w:val="00C17CC7"/>
    <w:rsid w:val="00C17F01"/>
    <w:rsid w:val="00C20E23"/>
    <w:rsid w:val="00C34B37"/>
    <w:rsid w:val="00C411F8"/>
    <w:rsid w:val="00C46DDD"/>
    <w:rsid w:val="00C52D43"/>
    <w:rsid w:val="00C52FCE"/>
    <w:rsid w:val="00C53D35"/>
    <w:rsid w:val="00C60442"/>
    <w:rsid w:val="00C6048E"/>
    <w:rsid w:val="00C62B8C"/>
    <w:rsid w:val="00C73ED8"/>
    <w:rsid w:val="00C75B3F"/>
    <w:rsid w:val="00C8261A"/>
    <w:rsid w:val="00C85216"/>
    <w:rsid w:val="00C96EA0"/>
    <w:rsid w:val="00CA13A3"/>
    <w:rsid w:val="00CA2437"/>
    <w:rsid w:val="00CB081A"/>
    <w:rsid w:val="00CB41CC"/>
    <w:rsid w:val="00CC398D"/>
    <w:rsid w:val="00CC6964"/>
    <w:rsid w:val="00CC733D"/>
    <w:rsid w:val="00CD27D4"/>
    <w:rsid w:val="00CD47AB"/>
    <w:rsid w:val="00CE261F"/>
    <w:rsid w:val="00CE4CA1"/>
    <w:rsid w:val="00CE67A8"/>
    <w:rsid w:val="00CF3EA7"/>
    <w:rsid w:val="00CF4DFF"/>
    <w:rsid w:val="00CF64FC"/>
    <w:rsid w:val="00CF7A36"/>
    <w:rsid w:val="00D04028"/>
    <w:rsid w:val="00D06242"/>
    <w:rsid w:val="00D06E63"/>
    <w:rsid w:val="00D13D7D"/>
    <w:rsid w:val="00D17250"/>
    <w:rsid w:val="00D17479"/>
    <w:rsid w:val="00D2079E"/>
    <w:rsid w:val="00D24D22"/>
    <w:rsid w:val="00D257F9"/>
    <w:rsid w:val="00D264FF"/>
    <w:rsid w:val="00D4044A"/>
    <w:rsid w:val="00D45A96"/>
    <w:rsid w:val="00D60D6A"/>
    <w:rsid w:val="00D64A87"/>
    <w:rsid w:val="00D654A4"/>
    <w:rsid w:val="00D7331C"/>
    <w:rsid w:val="00D94396"/>
    <w:rsid w:val="00D97C29"/>
    <w:rsid w:val="00DA5207"/>
    <w:rsid w:val="00DB2107"/>
    <w:rsid w:val="00DB263B"/>
    <w:rsid w:val="00DC1752"/>
    <w:rsid w:val="00DD1A99"/>
    <w:rsid w:val="00DE0E2A"/>
    <w:rsid w:val="00DE2944"/>
    <w:rsid w:val="00DE5020"/>
    <w:rsid w:val="00DE5607"/>
    <w:rsid w:val="00DF5534"/>
    <w:rsid w:val="00E04E5E"/>
    <w:rsid w:val="00E059A4"/>
    <w:rsid w:val="00E06179"/>
    <w:rsid w:val="00E15D04"/>
    <w:rsid w:val="00E22346"/>
    <w:rsid w:val="00E23420"/>
    <w:rsid w:val="00E262EE"/>
    <w:rsid w:val="00E318F5"/>
    <w:rsid w:val="00E32842"/>
    <w:rsid w:val="00E341E6"/>
    <w:rsid w:val="00E40F6C"/>
    <w:rsid w:val="00E415F3"/>
    <w:rsid w:val="00E421FB"/>
    <w:rsid w:val="00E47033"/>
    <w:rsid w:val="00E54959"/>
    <w:rsid w:val="00E55C2C"/>
    <w:rsid w:val="00E63234"/>
    <w:rsid w:val="00E64203"/>
    <w:rsid w:val="00E66041"/>
    <w:rsid w:val="00E67ABC"/>
    <w:rsid w:val="00E70308"/>
    <w:rsid w:val="00E82C90"/>
    <w:rsid w:val="00E8353E"/>
    <w:rsid w:val="00E90B0B"/>
    <w:rsid w:val="00E966A8"/>
    <w:rsid w:val="00EA017D"/>
    <w:rsid w:val="00EA4D94"/>
    <w:rsid w:val="00EA6777"/>
    <w:rsid w:val="00EB0353"/>
    <w:rsid w:val="00EB06CA"/>
    <w:rsid w:val="00EB2B0E"/>
    <w:rsid w:val="00EB2CE5"/>
    <w:rsid w:val="00EB68B0"/>
    <w:rsid w:val="00ED08E5"/>
    <w:rsid w:val="00EF0454"/>
    <w:rsid w:val="00F001F1"/>
    <w:rsid w:val="00F01BF3"/>
    <w:rsid w:val="00F03052"/>
    <w:rsid w:val="00F11911"/>
    <w:rsid w:val="00F13D32"/>
    <w:rsid w:val="00F2091E"/>
    <w:rsid w:val="00F343F3"/>
    <w:rsid w:val="00F4392B"/>
    <w:rsid w:val="00F47523"/>
    <w:rsid w:val="00F47863"/>
    <w:rsid w:val="00F47924"/>
    <w:rsid w:val="00F50D0C"/>
    <w:rsid w:val="00F5200E"/>
    <w:rsid w:val="00F52813"/>
    <w:rsid w:val="00F5427C"/>
    <w:rsid w:val="00F568AD"/>
    <w:rsid w:val="00F60A6C"/>
    <w:rsid w:val="00F62BCC"/>
    <w:rsid w:val="00F70DFA"/>
    <w:rsid w:val="00F717EA"/>
    <w:rsid w:val="00F747B5"/>
    <w:rsid w:val="00F76019"/>
    <w:rsid w:val="00F807BD"/>
    <w:rsid w:val="00F82465"/>
    <w:rsid w:val="00F83DD5"/>
    <w:rsid w:val="00F859F6"/>
    <w:rsid w:val="00F86A8D"/>
    <w:rsid w:val="00F87F88"/>
    <w:rsid w:val="00F900B6"/>
    <w:rsid w:val="00F970E2"/>
    <w:rsid w:val="00F97B95"/>
    <w:rsid w:val="00FA214C"/>
    <w:rsid w:val="00FB3C0C"/>
    <w:rsid w:val="00FC6533"/>
    <w:rsid w:val="00FC7D63"/>
    <w:rsid w:val="00FD5939"/>
    <w:rsid w:val="00FE0F7E"/>
    <w:rsid w:val="00FE107F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0966"/>
  <w15:docId w15:val="{C4678BCF-A74D-478C-80C1-CED29F1D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39E3"/>
    <w:pPr>
      <w:spacing w:before="100" w:beforeAutospacing="1" w:after="100" w:afterAutospacing="1"/>
    </w:pPr>
  </w:style>
  <w:style w:type="character" w:styleId="Pogrubienie">
    <w:name w:val="Strong"/>
    <w:qFormat/>
    <w:rsid w:val="003B39E3"/>
    <w:rPr>
      <w:b/>
      <w:bCs/>
    </w:rPr>
  </w:style>
  <w:style w:type="character" w:styleId="Uwydatnienie">
    <w:name w:val="Emphasis"/>
    <w:qFormat/>
    <w:rsid w:val="003B39E3"/>
    <w:rPr>
      <w:i/>
      <w:iCs/>
    </w:rPr>
  </w:style>
  <w:style w:type="paragraph" w:customStyle="1" w:styleId="default">
    <w:name w:val="default"/>
    <w:basedOn w:val="Normalny"/>
    <w:rsid w:val="003B39E3"/>
    <w:pPr>
      <w:spacing w:before="100" w:beforeAutospacing="1" w:after="100" w:afterAutospacing="1"/>
    </w:pPr>
  </w:style>
  <w:style w:type="character" w:styleId="Odwoaniedokomentarza">
    <w:name w:val="annotation reference"/>
    <w:rsid w:val="00BC7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76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76BA"/>
  </w:style>
  <w:style w:type="paragraph" w:styleId="Tematkomentarza">
    <w:name w:val="annotation subject"/>
    <w:basedOn w:val="Tekstkomentarza"/>
    <w:next w:val="Tekstkomentarza"/>
    <w:link w:val="TematkomentarzaZnak"/>
    <w:rsid w:val="00BC76BA"/>
    <w:rPr>
      <w:b/>
      <w:bCs/>
    </w:rPr>
  </w:style>
  <w:style w:type="character" w:customStyle="1" w:styleId="TematkomentarzaZnak">
    <w:name w:val="Temat komentarza Znak"/>
    <w:link w:val="Tematkomentarza"/>
    <w:rsid w:val="00BC76BA"/>
    <w:rPr>
      <w:b/>
      <w:bCs/>
    </w:rPr>
  </w:style>
  <w:style w:type="paragraph" w:styleId="Tekstdymka">
    <w:name w:val="Balloon Text"/>
    <w:basedOn w:val="Normalny"/>
    <w:link w:val="TekstdymkaZnak"/>
    <w:rsid w:val="00BC7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76BA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BC76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76B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C76BA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A2A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A2A22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A13A3"/>
    <w:pPr>
      <w:spacing w:line="360" w:lineRule="auto"/>
      <w:jc w:val="center"/>
    </w:pPr>
    <w:rPr>
      <w:b/>
      <w:szCs w:val="20"/>
    </w:rPr>
  </w:style>
  <w:style w:type="character" w:customStyle="1" w:styleId="TekstpodstawowyZnak">
    <w:name w:val="Tekst podstawowy Znak"/>
    <w:link w:val="Tekstpodstawowy"/>
    <w:rsid w:val="00CA13A3"/>
    <w:rPr>
      <w:b/>
      <w:sz w:val="24"/>
    </w:rPr>
  </w:style>
  <w:style w:type="paragraph" w:styleId="Stopka">
    <w:name w:val="footer"/>
    <w:basedOn w:val="Normalny"/>
    <w:link w:val="StopkaZnak"/>
    <w:rsid w:val="006631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3121"/>
    <w:rPr>
      <w:sz w:val="24"/>
      <w:szCs w:val="24"/>
    </w:rPr>
  </w:style>
  <w:style w:type="character" w:styleId="Hipercze">
    <w:name w:val="Hyperlink"/>
    <w:rsid w:val="0029535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5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5B3F"/>
    <w:rPr>
      <w:sz w:val="24"/>
      <w:szCs w:val="24"/>
    </w:rPr>
  </w:style>
  <w:style w:type="numbering" w:customStyle="1" w:styleId="Biecalista1">
    <w:name w:val="Bieżąca lista1"/>
    <w:uiPriority w:val="99"/>
    <w:rsid w:val="007D1EE9"/>
    <w:pPr>
      <w:numPr>
        <w:numId w:val="2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nclerza@pu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F3F7-2021-4FAE-8D9E-29533267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Poznańska w Poznaniu</vt:lpstr>
    </vt:vector>
  </TitlesOfParts>
  <Company/>
  <LinksUpToDate>false</LinksUpToDate>
  <CharactersWithSpaces>13764</CharactersWithSpaces>
  <SharedDoc>false</SharedDoc>
  <HLinks>
    <vt:vector size="12" baseType="variant">
      <vt:variant>
        <vt:i4>3407885</vt:i4>
      </vt:variant>
      <vt:variant>
        <vt:i4>3</vt:i4>
      </vt:variant>
      <vt:variant>
        <vt:i4>0</vt:i4>
      </vt:variant>
      <vt:variant>
        <vt:i4>5</vt:i4>
      </vt:variant>
      <vt:variant>
        <vt:lpwstr>mailto:sekretariat.kanclerza@put.poznan.pl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http://www.put.poznan.pl/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Poznańska w Poznaniu</dc:title>
  <dc:creator>P0000523</dc:creator>
  <cp:lastModifiedBy>Marzena Gębura</cp:lastModifiedBy>
  <cp:revision>2</cp:revision>
  <cp:lastPrinted>2024-02-05T11:33:00Z</cp:lastPrinted>
  <dcterms:created xsi:type="dcterms:W3CDTF">2024-05-13T09:51:00Z</dcterms:created>
  <dcterms:modified xsi:type="dcterms:W3CDTF">2024-05-13T09:51:00Z</dcterms:modified>
</cp:coreProperties>
</file>